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EA9" w:rsidRPr="00053F75" w:rsidRDefault="00241C4B" w:rsidP="00053F75">
      <w:pPr>
        <w:jc w:val="center"/>
        <w:rPr>
          <w:b/>
          <w:sz w:val="36"/>
          <w:szCs w:val="36"/>
        </w:rPr>
      </w:pPr>
      <w:r w:rsidRPr="001B7EA9">
        <w:rPr>
          <w:rFonts w:hint="eastAsia"/>
          <w:b/>
          <w:sz w:val="36"/>
          <w:szCs w:val="36"/>
        </w:rPr>
        <w:t>確</w:t>
      </w:r>
      <w:r w:rsidR="001B7EA9">
        <w:rPr>
          <w:rFonts w:hint="eastAsia"/>
          <w:b/>
          <w:sz w:val="36"/>
          <w:szCs w:val="36"/>
        </w:rPr>
        <w:t xml:space="preserve">　　　</w:t>
      </w:r>
      <w:r w:rsidRPr="001B7EA9">
        <w:rPr>
          <w:rFonts w:hint="eastAsia"/>
          <w:b/>
          <w:sz w:val="36"/>
          <w:szCs w:val="36"/>
        </w:rPr>
        <w:t>約</w:t>
      </w:r>
      <w:r w:rsidR="001B7EA9">
        <w:rPr>
          <w:rFonts w:hint="eastAsia"/>
          <w:b/>
          <w:sz w:val="36"/>
          <w:szCs w:val="36"/>
        </w:rPr>
        <w:t xml:space="preserve">　　　</w:t>
      </w:r>
      <w:r w:rsidRPr="001B7EA9">
        <w:rPr>
          <w:rFonts w:hint="eastAsia"/>
          <w:b/>
          <w:sz w:val="36"/>
          <w:szCs w:val="36"/>
        </w:rPr>
        <w:t>書</w:t>
      </w:r>
    </w:p>
    <w:p w:rsidR="00241C4B" w:rsidRPr="001B7EA9" w:rsidRDefault="00241C4B" w:rsidP="00FA4C55">
      <w:pPr>
        <w:jc w:val="right"/>
        <w:rPr>
          <w:sz w:val="24"/>
        </w:rPr>
      </w:pPr>
      <w:r w:rsidRPr="001B7EA9">
        <w:rPr>
          <w:rFonts w:hint="eastAsia"/>
          <w:sz w:val="24"/>
        </w:rPr>
        <w:t xml:space="preserve">　</w:t>
      </w:r>
      <w:r w:rsidR="001B7EA9">
        <w:rPr>
          <w:rFonts w:hint="eastAsia"/>
          <w:sz w:val="24"/>
        </w:rPr>
        <w:t xml:space="preserve">　</w:t>
      </w:r>
      <w:r w:rsidRPr="001B7EA9">
        <w:rPr>
          <w:rFonts w:hint="eastAsia"/>
          <w:sz w:val="24"/>
        </w:rPr>
        <w:t>年</w:t>
      </w:r>
      <w:r w:rsidR="001B7EA9">
        <w:rPr>
          <w:rFonts w:hint="eastAsia"/>
          <w:sz w:val="24"/>
        </w:rPr>
        <w:t xml:space="preserve">　</w:t>
      </w:r>
      <w:r w:rsidRPr="001B7EA9">
        <w:rPr>
          <w:rFonts w:hint="eastAsia"/>
          <w:sz w:val="24"/>
        </w:rPr>
        <w:t xml:space="preserve">　月</w:t>
      </w:r>
      <w:r w:rsidR="001B7EA9">
        <w:rPr>
          <w:rFonts w:hint="eastAsia"/>
          <w:sz w:val="24"/>
        </w:rPr>
        <w:t xml:space="preserve">　　</w:t>
      </w:r>
      <w:r w:rsidRPr="001B7EA9">
        <w:rPr>
          <w:rFonts w:hint="eastAsia"/>
          <w:sz w:val="24"/>
        </w:rPr>
        <w:t>日</w:t>
      </w:r>
    </w:p>
    <w:p w:rsidR="00241C4B" w:rsidRDefault="00241C4B" w:rsidP="00053F75">
      <w:pPr>
        <w:ind w:firstLineChars="100" w:firstLine="240"/>
        <w:rPr>
          <w:sz w:val="24"/>
        </w:rPr>
      </w:pPr>
      <w:r w:rsidRPr="001B7EA9">
        <w:rPr>
          <w:rFonts w:hint="eastAsia"/>
          <w:sz w:val="24"/>
        </w:rPr>
        <w:t>（あて先）</w:t>
      </w:r>
      <w:r w:rsidRPr="001B7EA9">
        <w:rPr>
          <w:rFonts w:hint="eastAsia"/>
          <w:sz w:val="28"/>
          <w:szCs w:val="28"/>
        </w:rPr>
        <w:t>千</w:t>
      </w:r>
      <w:r w:rsidR="00AA720F">
        <w:rPr>
          <w:rFonts w:hint="eastAsia"/>
          <w:sz w:val="28"/>
          <w:szCs w:val="28"/>
        </w:rPr>
        <w:t xml:space="preserve"> </w:t>
      </w:r>
      <w:r w:rsidRPr="001B7EA9">
        <w:rPr>
          <w:rFonts w:hint="eastAsia"/>
          <w:sz w:val="28"/>
          <w:szCs w:val="28"/>
        </w:rPr>
        <w:t>葉</w:t>
      </w:r>
      <w:r w:rsidR="00AA720F">
        <w:rPr>
          <w:rFonts w:hint="eastAsia"/>
          <w:sz w:val="28"/>
          <w:szCs w:val="28"/>
        </w:rPr>
        <w:t xml:space="preserve"> </w:t>
      </w:r>
      <w:r w:rsidRPr="001B7EA9">
        <w:rPr>
          <w:rFonts w:hint="eastAsia"/>
          <w:sz w:val="28"/>
          <w:szCs w:val="28"/>
        </w:rPr>
        <w:t>市</w:t>
      </w:r>
      <w:r w:rsidR="00AA720F">
        <w:rPr>
          <w:rFonts w:hint="eastAsia"/>
          <w:sz w:val="28"/>
          <w:szCs w:val="28"/>
        </w:rPr>
        <w:t xml:space="preserve"> </w:t>
      </w:r>
      <w:r w:rsidRPr="001B7EA9">
        <w:rPr>
          <w:rFonts w:hint="eastAsia"/>
          <w:sz w:val="28"/>
          <w:szCs w:val="28"/>
        </w:rPr>
        <w:t>長</w:t>
      </w:r>
    </w:p>
    <w:p w:rsidR="00BE3253" w:rsidRDefault="00335F66">
      <w:pPr>
        <w:rPr>
          <w:szCs w:val="21"/>
        </w:rPr>
      </w:pPr>
      <w:r>
        <w:rPr>
          <w:rFonts w:hint="eastAsia"/>
          <w:sz w:val="24"/>
        </w:rPr>
        <w:t xml:space="preserve">　　　　　　　　　　　　　</w:t>
      </w:r>
      <w:r w:rsidR="00FE56E5">
        <w:rPr>
          <w:rFonts w:hint="eastAsia"/>
          <w:szCs w:val="21"/>
        </w:rPr>
        <w:t>所在地</w:t>
      </w:r>
    </w:p>
    <w:p w:rsidR="00FA4C55" w:rsidRDefault="00FA4C55">
      <w:pPr>
        <w:rPr>
          <w:szCs w:val="21"/>
        </w:rPr>
      </w:pPr>
    </w:p>
    <w:p w:rsidR="00BE3253" w:rsidRDefault="00BE3253" w:rsidP="00BE3253">
      <w:pPr>
        <w:ind w:firstLineChars="1500" w:firstLine="3150"/>
        <w:rPr>
          <w:szCs w:val="21"/>
        </w:rPr>
      </w:pPr>
      <w:r>
        <w:rPr>
          <w:rFonts w:hint="eastAsia"/>
          <w:szCs w:val="21"/>
        </w:rPr>
        <w:t>名称</w:t>
      </w:r>
    </w:p>
    <w:p w:rsidR="00BE3253" w:rsidRPr="00E711AD" w:rsidRDefault="00BE3253" w:rsidP="00BE3253">
      <w:pPr>
        <w:ind w:firstLineChars="1500" w:firstLine="3150"/>
        <w:rPr>
          <w:szCs w:val="21"/>
        </w:rPr>
      </w:pPr>
    </w:p>
    <w:p w:rsidR="001B7EA9" w:rsidRDefault="00335F66">
      <w:pPr>
        <w:rPr>
          <w:sz w:val="24"/>
        </w:rPr>
      </w:pPr>
      <w:r>
        <w:rPr>
          <w:rFonts w:hint="eastAsia"/>
          <w:sz w:val="24"/>
        </w:rPr>
        <w:t xml:space="preserve">　　　　　　　　　　　　　</w:t>
      </w:r>
      <w:r w:rsidRPr="00E711AD">
        <w:rPr>
          <w:rFonts w:hint="eastAsia"/>
          <w:szCs w:val="21"/>
        </w:rPr>
        <w:t>代表者職・氏名</w:t>
      </w:r>
      <w:r>
        <w:rPr>
          <w:rFonts w:hint="eastAsia"/>
          <w:sz w:val="24"/>
        </w:rPr>
        <w:t xml:space="preserve">　　　　　　　　　　　　　　　　　</w:t>
      </w:r>
      <w:r w:rsidRPr="00985483">
        <w:rPr>
          <w:rFonts w:hint="eastAsia"/>
          <w:color w:val="808080"/>
          <w:sz w:val="24"/>
        </w:rPr>
        <w:t>印</w:t>
      </w:r>
    </w:p>
    <w:p w:rsidR="001B7EA9" w:rsidRPr="001B7EA9" w:rsidRDefault="001B7EA9">
      <w:pPr>
        <w:rPr>
          <w:sz w:val="24"/>
          <w:u w:val="single"/>
        </w:rPr>
      </w:pPr>
      <w:r>
        <w:rPr>
          <w:rFonts w:hint="eastAsia"/>
          <w:sz w:val="24"/>
        </w:rPr>
        <w:t xml:space="preserve">　　　　　　　　　　　　　　　　　　　　　</w:t>
      </w:r>
      <w:r w:rsidRPr="001B7EA9">
        <w:rPr>
          <w:rFonts w:hint="eastAsia"/>
          <w:sz w:val="24"/>
          <w:u w:val="single"/>
        </w:rPr>
        <w:t xml:space="preserve">　　　　　　　　　　　　　　　　</w:t>
      </w:r>
    </w:p>
    <w:p w:rsidR="001B7EA9" w:rsidRDefault="001B7EA9">
      <w:pPr>
        <w:rPr>
          <w:sz w:val="24"/>
        </w:rPr>
      </w:pPr>
    </w:p>
    <w:p w:rsidR="00241C4B" w:rsidRPr="001B7EA9" w:rsidRDefault="008D5127" w:rsidP="00A636E9">
      <w:pPr>
        <w:rPr>
          <w:sz w:val="24"/>
        </w:rPr>
      </w:pPr>
      <w:r>
        <w:rPr>
          <w:rFonts w:hint="eastAsia"/>
          <w:sz w:val="24"/>
        </w:rPr>
        <w:t>「</w:t>
      </w:r>
      <w:r w:rsidR="004B40FA">
        <w:rPr>
          <w:rFonts w:hint="eastAsia"/>
          <w:sz w:val="24"/>
        </w:rPr>
        <w:t>千葉市在宅高齢者等</w:t>
      </w:r>
      <w:r w:rsidR="00F74927">
        <w:rPr>
          <w:rFonts w:hint="eastAsia"/>
          <w:sz w:val="24"/>
        </w:rPr>
        <w:t>おむつ給付等事業</w:t>
      </w:r>
      <w:r>
        <w:rPr>
          <w:rFonts w:hint="eastAsia"/>
          <w:sz w:val="24"/>
        </w:rPr>
        <w:t>」</w:t>
      </w:r>
      <w:r w:rsidR="003F7C43">
        <w:rPr>
          <w:rFonts w:hint="eastAsia"/>
          <w:sz w:val="24"/>
        </w:rPr>
        <w:t>「千葉市在宅重度心身障害者おむつ給付等事業」に係るおむつ納入</w:t>
      </w:r>
      <w:r w:rsidR="00F74927">
        <w:rPr>
          <w:rFonts w:hint="eastAsia"/>
          <w:sz w:val="24"/>
        </w:rPr>
        <w:t>業者の登録を申請します。申請にあたり、</w:t>
      </w:r>
      <w:r w:rsidR="00241C4B" w:rsidRPr="001B7EA9">
        <w:rPr>
          <w:rFonts w:hint="eastAsia"/>
          <w:sz w:val="24"/>
        </w:rPr>
        <w:t>下記の</w:t>
      </w:r>
      <w:r>
        <w:rPr>
          <w:rFonts w:hint="eastAsia"/>
          <w:sz w:val="24"/>
        </w:rPr>
        <w:t>事</w:t>
      </w:r>
      <w:r w:rsidR="00241C4B" w:rsidRPr="001B7EA9">
        <w:rPr>
          <w:rFonts w:hint="eastAsia"/>
          <w:sz w:val="24"/>
        </w:rPr>
        <w:t>項</w:t>
      </w:r>
      <w:r w:rsidR="008D5D4D">
        <w:rPr>
          <w:rFonts w:hint="eastAsia"/>
          <w:sz w:val="24"/>
        </w:rPr>
        <w:t>について、本社</w:t>
      </w:r>
      <w:r w:rsidR="000A222A">
        <w:rPr>
          <w:rFonts w:hint="eastAsia"/>
          <w:sz w:val="24"/>
        </w:rPr>
        <w:t>及び</w:t>
      </w:r>
      <w:r w:rsidR="008D5D4D">
        <w:rPr>
          <w:rFonts w:hint="eastAsia"/>
          <w:sz w:val="24"/>
        </w:rPr>
        <w:t>おむつ担当事業所において内容を確認し、これ</w:t>
      </w:r>
      <w:r>
        <w:rPr>
          <w:rFonts w:hint="eastAsia"/>
          <w:sz w:val="24"/>
        </w:rPr>
        <w:t>を</w:t>
      </w:r>
      <w:r w:rsidRPr="001B7EA9">
        <w:rPr>
          <w:rFonts w:hint="eastAsia"/>
          <w:sz w:val="24"/>
        </w:rPr>
        <w:t>遵守</w:t>
      </w:r>
      <w:r>
        <w:rPr>
          <w:rFonts w:hint="eastAsia"/>
          <w:sz w:val="24"/>
        </w:rPr>
        <w:t>し、</w:t>
      </w:r>
      <w:r w:rsidR="00241C4B" w:rsidRPr="001B7EA9">
        <w:rPr>
          <w:rFonts w:hint="eastAsia"/>
          <w:sz w:val="24"/>
        </w:rPr>
        <w:t>誠実に業務を履行することを確約します。</w:t>
      </w:r>
    </w:p>
    <w:p w:rsidR="00241C4B" w:rsidRPr="003F7C43" w:rsidRDefault="00241C4B" w:rsidP="00FA4C55">
      <w:pPr>
        <w:ind w:firstLineChars="100" w:firstLine="240"/>
        <w:rPr>
          <w:sz w:val="24"/>
        </w:rPr>
      </w:pPr>
      <w:r w:rsidRPr="001B7EA9">
        <w:rPr>
          <w:rFonts w:hint="eastAsia"/>
          <w:sz w:val="24"/>
        </w:rPr>
        <w:t>なお、</w:t>
      </w:r>
      <w:r w:rsidR="004602DC">
        <w:rPr>
          <w:rFonts w:hint="eastAsia"/>
          <w:sz w:val="24"/>
        </w:rPr>
        <w:t>納入業者の登録要件に該当しない場合</w:t>
      </w:r>
      <w:r w:rsidR="000A222A">
        <w:rPr>
          <w:rFonts w:hint="eastAsia"/>
          <w:sz w:val="24"/>
        </w:rPr>
        <w:t>、又は</w:t>
      </w:r>
      <w:r w:rsidRPr="001B7EA9">
        <w:rPr>
          <w:rFonts w:hint="eastAsia"/>
          <w:sz w:val="24"/>
        </w:rPr>
        <w:t>確約内容を遵守できない</w:t>
      </w:r>
      <w:r w:rsidR="003F7C43">
        <w:rPr>
          <w:rFonts w:hint="eastAsia"/>
          <w:sz w:val="24"/>
        </w:rPr>
        <w:t>場合は、おむつ納入</w:t>
      </w:r>
      <w:r w:rsidRPr="001B7EA9">
        <w:rPr>
          <w:rFonts w:hint="eastAsia"/>
          <w:sz w:val="24"/>
        </w:rPr>
        <w:t>業者</w:t>
      </w:r>
      <w:r w:rsidR="00EF7D3B">
        <w:rPr>
          <w:rFonts w:hint="eastAsia"/>
          <w:sz w:val="24"/>
        </w:rPr>
        <w:t>の登録</w:t>
      </w:r>
      <w:r w:rsidR="003F7C43">
        <w:rPr>
          <w:rFonts w:hint="eastAsia"/>
          <w:sz w:val="24"/>
        </w:rPr>
        <w:t>を抹消</w:t>
      </w:r>
      <w:r w:rsidRPr="001B7EA9">
        <w:rPr>
          <w:rFonts w:hint="eastAsia"/>
          <w:sz w:val="24"/>
        </w:rPr>
        <w:t>されても、異議を申し立てません。</w:t>
      </w:r>
    </w:p>
    <w:p w:rsidR="00241C4B" w:rsidRPr="001B7EA9" w:rsidRDefault="00241C4B" w:rsidP="00241C4B">
      <w:pPr>
        <w:pStyle w:val="a3"/>
        <w:rPr>
          <w:sz w:val="24"/>
        </w:rPr>
      </w:pPr>
      <w:r w:rsidRPr="001B7EA9">
        <w:rPr>
          <w:rFonts w:hint="eastAsia"/>
          <w:sz w:val="24"/>
        </w:rPr>
        <w:t>記</w:t>
      </w:r>
    </w:p>
    <w:p w:rsidR="00241C4B" w:rsidRPr="001B7EA9" w:rsidRDefault="00241C4B" w:rsidP="00241C4B">
      <w:pPr>
        <w:rPr>
          <w:sz w:val="24"/>
        </w:rPr>
      </w:pPr>
    </w:p>
    <w:p w:rsidR="00241C4B" w:rsidRDefault="00241C4B" w:rsidP="00053F75">
      <w:pPr>
        <w:pStyle w:val="a4"/>
        <w:ind w:left="240" w:hangingChars="100" w:hanging="240"/>
        <w:jc w:val="left"/>
        <w:rPr>
          <w:sz w:val="24"/>
        </w:rPr>
      </w:pPr>
      <w:r w:rsidRPr="001B7EA9">
        <w:rPr>
          <w:rFonts w:hint="eastAsia"/>
          <w:sz w:val="24"/>
        </w:rPr>
        <w:t xml:space="preserve">１　</w:t>
      </w:r>
      <w:r w:rsidR="000A222A">
        <w:rPr>
          <w:rFonts w:hint="eastAsia"/>
          <w:sz w:val="24"/>
        </w:rPr>
        <w:t>各区</w:t>
      </w:r>
      <w:r w:rsidR="001A786D">
        <w:rPr>
          <w:rFonts w:hint="eastAsia"/>
          <w:sz w:val="24"/>
        </w:rPr>
        <w:t>高齢障害支援</w:t>
      </w:r>
      <w:r w:rsidR="001B7EA9" w:rsidRPr="001B7EA9">
        <w:rPr>
          <w:rFonts w:hint="eastAsia"/>
          <w:sz w:val="24"/>
        </w:rPr>
        <w:t>課等から</w:t>
      </w:r>
      <w:r w:rsidR="008D5127">
        <w:rPr>
          <w:rFonts w:hint="eastAsia"/>
          <w:sz w:val="24"/>
        </w:rPr>
        <w:t>給付の依頼を受けたときは</w:t>
      </w:r>
      <w:r w:rsidR="000A222A">
        <w:rPr>
          <w:rFonts w:hint="eastAsia"/>
          <w:sz w:val="24"/>
        </w:rPr>
        <w:t>、千葉市から示される「給付の流れ」に従い、</w:t>
      </w:r>
      <w:r w:rsidR="008D5127">
        <w:rPr>
          <w:rFonts w:hint="eastAsia"/>
          <w:sz w:val="24"/>
        </w:rPr>
        <w:t>速やかにおむつの手配をし、</w:t>
      </w:r>
      <w:r w:rsidR="00686FA7">
        <w:rPr>
          <w:rFonts w:hint="eastAsia"/>
          <w:sz w:val="24"/>
        </w:rPr>
        <w:t>上限金額（</w:t>
      </w:r>
      <w:r w:rsidR="008D5127">
        <w:rPr>
          <w:rFonts w:hint="eastAsia"/>
          <w:sz w:val="24"/>
        </w:rPr>
        <w:t>介護保険法第７条第１項に規定する要介護状態区分</w:t>
      </w:r>
      <w:r w:rsidR="00686FA7">
        <w:rPr>
          <w:rFonts w:hint="eastAsia"/>
          <w:sz w:val="24"/>
        </w:rPr>
        <w:t>が</w:t>
      </w:r>
      <w:r w:rsidR="00B80AB8">
        <w:rPr>
          <w:rFonts w:hint="eastAsia"/>
          <w:sz w:val="24"/>
        </w:rPr>
        <w:t>要介護１～</w:t>
      </w:r>
      <w:r w:rsidR="00686FA7">
        <w:rPr>
          <w:rFonts w:hint="eastAsia"/>
          <w:sz w:val="24"/>
        </w:rPr>
        <w:t>３の者は</w:t>
      </w:r>
      <w:r w:rsidR="00053F75" w:rsidRPr="00053F75">
        <w:rPr>
          <w:rFonts w:hint="eastAsia"/>
          <w:sz w:val="24"/>
        </w:rPr>
        <w:t>月額４，０００円</w:t>
      </w:r>
      <w:r w:rsidR="00686FA7">
        <w:rPr>
          <w:rFonts w:hint="eastAsia"/>
          <w:sz w:val="24"/>
        </w:rPr>
        <w:t>、</w:t>
      </w:r>
      <w:r w:rsidR="00B80AB8">
        <w:rPr>
          <w:rFonts w:hint="eastAsia"/>
          <w:sz w:val="24"/>
        </w:rPr>
        <w:t>要介護４</w:t>
      </w:r>
      <w:r w:rsidR="00DB72C1">
        <w:rPr>
          <w:rFonts w:hint="eastAsia"/>
          <w:sz w:val="24"/>
        </w:rPr>
        <w:t>・</w:t>
      </w:r>
      <w:r w:rsidR="00053F75" w:rsidRPr="00053F75">
        <w:rPr>
          <w:rFonts w:hint="eastAsia"/>
          <w:sz w:val="24"/>
        </w:rPr>
        <w:t>５の者</w:t>
      </w:r>
      <w:r w:rsidR="00DB72C1">
        <w:rPr>
          <w:rFonts w:hint="eastAsia"/>
          <w:sz w:val="24"/>
        </w:rPr>
        <w:t>又</w:t>
      </w:r>
      <w:r w:rsidR="00053F75" w:rsidRPr="00053F75">
        <w:rPr>
          <w:rFonts w:hint="eastAsia"/>
          <w:sz w:val="24"/>
        </w:rPr>
        <w:t>は</w:t>
      </w:r>
      <w:r w:rsidR="00686FA7">
        <w:rPr>
          <w:rFonts w:hint="eastAsia"/>
          <w:sz w:val="24"/>
        </w:rPr>
        <w:t>障害者は</w:t>
      </w:r>
      <w:r w:rsidR="00053F75" w:rsidRPr="00053F75">
        <w:rPr>
          <w:rFonts w:hint="eastAsia"/>
          <w:sz w:val="24"/>
        </w:rPr>
        <w:t>月額８，０００円</w:t>
      </w:r>
      <w:r w:rsidR="00686FA7">
        <w:rPr>
          <w:rFonts w:hint="eastAsia"/>
          <w:sz w:val="24"/>
        </w:rPr>
        <w:t>）</w:t>
      </w:r>
      <w:r w:rsidR="00053F75">
        <w:rPr>
          <w:rFonts w:hint="eastAsia"/>
          <w:sz w:val="24"/>
        </w:rPr>
        <w:t>に沿って、紙おむつ</w:t>
      </w:r>
      <w:r w:rsidR="00686FA7">
        <w:rPr>
          <w:rFonts w:hint="eastAsia"/>
          <w:sz w:val="24"/>
        </w:rPr>
        <w:t>は</w:t>
      </w:r>
      <w:r w:rsidR="00053F75">
        <w:rPr>
          <w:rFonts w:hint="eastAsia"/>
          <w:sz w:val="24"/>
        </w:rPr>
        <w:t>月１回、布おむつ</w:t>
      </w:r>
      <w:r w:rsidR="00686FA7">
        <w:rPr>
          <w:rFonts w:hint="eastAsia"/>
          <w:sz w:val="24"/>
        </w:rPr>
        <w:t>は</w:t>
      </w:r>
      <w:r w:rsidR="009A7C30">
        <w:rPr>
          <w:rFonts w:hint="eastAsia"/>
          <w:sz w:val="24"/>
        </w:rPr>
        <w:t>週</w:t>
      </w:r>
      <w:r w:rsidR="00053F75">
        <w:rPr>
          <w:rFonts w:hint="eastAsia"/>
          <w:sz w:val="24"/>
        </w:rPr>
        <w:t>１回以上</w:t>
      </w:r>
      <w:r w:rsidR="00266C20">
        <w:rPr>
          <w:rFonts w:hint="eastAsia"/>
          <w:sz w:val="24"/>
        </w:rPr>
        <w:t>、指定された場所に</w:t>
      </w:r>
      <w:r w:rsidRPr="001B7EA9">
        <w:rPr>
          <w:rFonts w:hint="eastAsia"/>
          <w:sz w:val="24"/>
        </w:rPr>
        <w:t>配達します。</w:t>
      </w:r>
    </w:p>
    <w:p w:rsidR="001B7EA9" w:rsidRPr="000A222A" w:rsidRDefault="001B7EA9" w:rsidP="001B7EA9">
      <w:pPr>
        <w:pStyle w:val="a4"/>
        <w:ind w:left="240" w:hangingChars="100" w:hanging="240"/>
        <w:jc w:val="left"/>
        <w:rPr>
          <w:sz w:val="24"/>
        </w:rPr>
      </w:pPr>
    </w:p>
    <w:p w:rsidR="001B7EA9" w:rsidRDefault="00A2549A" w:rsidP="001B7EA9">
      <w:pPr>
        <w:pStyle w:val="a4"/>
        <w:ind w:left="240" w:hangingChars="100" w:hanging="240"/>
        <w:jc w:val="left"/>
        <w:rPr>
          <w:sz w:val="24"/>
        </w:rPr>
      </w:pPr>
      <w:r>
        <w:rPr>
          <w:rFonts w:hint="eastAsia"/>
          <w:sz w:val="24"/>
        </w:rPr>
        <w:t>２　初回の配達の際、使用方法等を適切に説明</w:t>
      </w:r>
      <w:r w:rsidR="001B7EA9" w:rsidRPr="001B7EA9">
        <w:rPr>
          <w:rFonts w:hint="eastAsia"/>
          <w:sz w:val="24"/>
        </w:rPr>
        <w:t>し、効果的な状態で使用できるよう助言します。</w:t>
      </w:r>
    </w:p>
    <w:p w:rsidR="00266C20" w:rsidRDefault="00266C20" w:rsidP="001B7EA9">
      <w:pPr>
        <w:pStyle w:val="a4"/>
        <w:ind w:left="240" w:hangingChars="100" w:hanging="240"/>
        <w:jc w:val="left"/>
        <w:rPr>
          <w:sz w:val="24"/>
        </w:rPr>
      </w:pPr>
    </w:p>
    <w:p w:rsidR="00266C20" w:rsidRDefault="00266C20" w:rsidP="00266C20">
      <w:pPr>
        <w:pStyle w:val="a4"/>
        <w:ind w:left="240" w:hangingChars="100" w:hanging="240"/>
        <w:jc w:val="left"/>
        <w:rPr>
          <w:sz w:val="24"/>
        </w:rPr>
      </w:pPr>
      <w:r>
        <w:rPr>
          <w:rFonts w:cs="ＭＳ 明朝" w:hint="eastAsia"/>
          <w:color w:val="000000"/>
          <w:kern w:val="0"/>
          <w:sz w:val="24"/>
        </w:rPr>
        <w:t xml:space="preserve">３　</w:t>
      </w:r>
      <w:r w:rsidR="000A222A">
        <w:rPr>
          <w:rFonts w:cs="ＭＳ 明朝" w:hint="eastAsia"/>
          <w:color w:val="000000"/>
          <w:kern w:val="0"/>
          <w:sz w:val="24"/>
        </w:rPr>
        <w:t>千葉</w:t>
      </w:r>
      <w:r w:rsidRPr="00ED7086">
        <w:rPr>
          <w:rFonts w:cs="ＭＳ 明朝" w:hint="eastAsia"/>
          <w:color w:val="000000"/>
          <w:kern w:val="0"/>
          <w:sz w:val="24"/>
        </w:rPr>
        <w:t>市</w:t>
      </w:r>
      <w:r>
        <w:rPr>
          <w:rFonts w:cs="ＭＳ 明朝" w:hint="eastAsia"/>
          <w:color w:val="000000"/>
          <w:kern w:val="0"/>
          <w:sz w:val="24"/>
        </w:rPr>
        <w:t>に届け出ている単価表から</w:t>
      </w:r>
      <w:r w:rsidR="00B536C1">
        <w:rPr>
          <w:rFonts w:cs="ＭＳ 明朝" w:hint="eastAsia"/>
          <w:color w:val="000000"/>
          <w:kern w:val="0"/>
          <w:sz w:val="24"/>
        </w:rPr>
        <w:t>、利用者が選定した</w:t>
      </w:r>
      <w:r>
        <w:rPr>
          <w:rFonts w:cs="ＭＳ 明朝" w:hint="eastAsia"/>
          <w:color w:val="000000"/>
          <w:kern w:val="0"/>
          <w:sz w:val="24"/>
        </w:rPr>
        <w:t>おむつを利用者に提供します。また、</w:t>
      </w:r>
      <w:r w:rsidRPr="00FA4C55">
        <w:rPr>
          <w:rFonts w:cs="ＭＳ 明朝" w:hint="eastAsia"/>
          <w:color w:val="000000"/>
          <w:kern w:val="0"/>
          <w:sz w:val="24"/>
        </w:rPr>
        <w:t>利用者が配達されるおむつの内容を事前に把握できるように</w:t>
      </w:r>
      <w:r>
        <w:rPr>
          <w:rFonts w:cs="ＭＳ 明朝" w:hint="eastAsia"/>
          <w:color w:val="000000"/>
          <w:kern w:val="0"/>
          <w:sz w:val="24"/>
        </w:rPr>
        <w:t>します。</w:t>
      </w:r>
    </w:p>
    <w:p w:rsidR="001B7EA9" w:rsidRPr="001B7EA9" w:rsidRDefault="001B7EA9" w:rsidP="00241C4B">
      <w:pPr>
        <w:pStyle w:val="a4"/>
        <w:jc w:val="left"/>
        <w:rPr>
          <w:sz w:val="24"/>
        </w:rPr>
      </w:pPr>
    </w:p>
    <w:p w:rsidR="001B7EA9" w:rsidRPr="001B7EA9" w:rsidRDefault="00266C20" w:rsidP="001B7EA9">
      <w:pPr>
        <w:pStyle w:val="a4"/>
        <w:ind w:left="240" w:hangingChars="100" w:hanging="240"/>
        <w:jc w:val="left"/>
        <w:rPr>
          <w:sz w:val="24"/>
        </w:rPr>
      </w:pPr>
      <w:r>
        <w:rPr>
          <w:rFonts w:hint="eastAsia"/>
          <w:sz w:val="24"/>
        </w:rPr>
        <w:t>４</w:t>
      </w:r>
      <w:r w:rsidR="001B7EA9" w:rsidRPr="001B7EA9">
        <w:rPr>
          <w:rFonts w:hint="eastAsia"/>
          <w:sz w:val="24"/>
        </w:rPr>
        <w:t xml:space="preserve">　利用者、</w:t>
      </w:r>
      <w:r w:rsidR="000A222A">
        <w:rPr>
          <w:rFonts w:hint="eastAsia"/>
          <w:sz w:val="24"/>
        </w:rPr>
        <w:t>各区</w:t>
      </w:r>
      <w:r w:rsidR="001A786D">
        <w:rPr>
          <w:rFonts w:hint="eastAsia"/>
          <w:sz w:val="24"/>
        </w:rPr>
        <w:t>高齢障害支援</w:t>
      </w:r>
      <w:r w:rsidR="001B7EA9" w:rsidRPr="001B7EA9">
        <w:rPr>
          <w:rFonts w:hint="eastAsia"/>
          <w:sz w:val="24"/>
        </w:rPr>
        <w:t>課、高齢福祉課</w:t>
      </w:r>
      <w:r w:rsidR="00CA2B9A">
        <w:rPr>
          <w:rFonts w:hint="eastAsia"/>
          <w:sz w:val="24"/>
        </w:rPr>
        <w:t>又</w:t>
      </w:r>
      <w:r w:rsidR="001B7EA9" w:rsidRPr="001B7EA9">
        <w:rPr>
          <w:rFonts w:hint="eastAsia"/>
          <w:sz w:val="24"/>
        </w:rPr>
        <w:t>は障害</w:t>
      </w:r>
      <w:r w:rsidR="00293314">
        <w:rPr>
          <w:rFonts w:hint="eastAsia"/>
          <w:sz w:val="24"/>
        </w:rPr>
        <w:t>者自立支援</w:t>
      </w:r>
      <w:r w:rsidR="001B7EA9" w:rsidRPr="001B7EA9">
        <w:rPr>
          <w:rFonts w:hint="eastAsia"/>
          <w:sz w:val="24"/>
        </w:rPr>
        <w:t>課から実施状況について問い合わせがあった場合は、速やかに適切な対応をします。</w:t>
      </w:r>
    </w:p>
    <w:p w:rsidR="001B7EA9" w:rsidRDefault="001B7EA9" w:rsidP="00241C4B">
      <w:pPr>
        <w:pStyle w:val="a4"/>
        <w:jc w:val="left"/>
        <w:rPr>
          <w:sz w:val="24"/>
        </w:rPr>
      </w:pPr>
    </w:p>
    <w:p w:rsidR="001B7EA9" w:rsidRPr="001B7EA9" w:rsidRDefault="00266C20" w:rsidP="001B7EA9">
      <w:pPr>
        <w:pStyle w:val="a4"/>
        <w:ind w:left="240" w:hangingChars="100" w:hanging="240"/>
        <w:jc w:val="left"/>
        <w:rPr>
          <w:sz w:val="24"/>
        </w:rPr>
      </w:pPr>
      <w:r>
        <w:rPr>
          <w:rFonts w:hint="eastAsia"/>
          <w:sz w:val="24"/>
        </w:rPr>
        <w:t>５</w:t>
      </w:r>
      <w:r w:rsidR="001B7EA9" w:rsidRPr="001B7EA9">
        <w:rPr>
          <w:rFonts w:hint="eastAsia"/>
          <w:sz w:val="24"/>
        </w:rPr>
        <w:t xml:space="preserve">　</w:t>
      </w:r>
      <w:r w:rsidR="000A222A">
        <w:rPr>
          <w:rFonts w:hint="eastAsia"/>
          <w:sz w:val="24"/>
        </w:rPr>
        <w:t>各区</w:t>
      </w:r>
      <w:r w:rsidR="001A786D">
        <w:rPr>
          <w:rFonts w:hint="eastAsia"/>
          <w:sz w:val="24"/>
        </w:rPr>
        <w:t>高齢障害支援</w:t>
      </w:r>
      <w:r w:rsidR="001B7EA9" w:rsidRPr="001B7EA9">
        <w:rPr>
          <w:rFonts w:hint="eastAsia"/>
          <w:sz w:val="24"/>
        </w:rPr>
        <w:t>課、高齢福祉課</w:t>
      </w:r>
      <w:r w:rsidR="000A222A">
        <w:rPr>
          <w:rFonts w:hint="eastAsia"/>
          <w:sz w:val="24"/>
        </w:rPr>
        <w:t>又は</w:t>
      </w:r>
      <w:r w:rsidR="001B7EA9" w:rsidRPr="001B7EA9">
        <w:rPr>
          <w:rFonts w:hint="eastAsia"/>
          <w:sz w:val="24"/>
        </w:rPr>
        <w:t>障害</w:t>
      </w:r>
      <w:r w:rsidR="00293314">
        <w:rPr>
          <w:rFonts w:hint="eastAsia"/>
          <w:sz w:val="24"/>
        </w:rPr>
        <w:t>者自立支援</w:t>
      </w:r>
      <w:r w:rsidR="001B7EA9" w:rsidRPr="001B7EA9">
        <w:rPr>
          <w:rFonts w:hint="eastAsia"/>
          <w:sz w:val="24"/>
        </w:rPr>
        <w:t>課から実施状況について報告を求められた場合は、速やかに報告します。</w:t>
      </w:r>
    </w:p>
    <w:p w:rsidR="001B7EA9" w:rsidRPr="000A222A" w:rsidRDefault="001B7EA9" w:rsidP="00241C4B">
      <w:pPr>
        <w:pStyle w:val="a4"/>
        <w:jc w:val="left"/>
        <w:rPr>
          <w:sz w:val="24"/>
        </w:rPr>
      </w:pPr>
    </w:p>
    <w:p w:rsidR="001251A6" w:rsidRDefault="00266C20" w:rsidP="001251A6">
      <w:pPr>
        <w:pStyle w:val="a4"/>
        <w:ind w:left="240" w:hangingChars="100" w:hanging="240"/>
        <w:jc w:val="left"/>
        <w:rPr>
          <w:sz w:val="24"/>
        </w:rPr>
      </w:pPr>
      <w:r>
        <w:rPr>
          <w:rFonts w:hint="eastAsia"/>
          <w:sz w:val="24"/>
        </w:rPr>
        <w:t>６</w:t>
      </w:r>
      <w:r w:rsidR="001251A6">
        <w:rPr>
          <w:rFonts w:hint="eastAsia"/>
          <w:sz w:val="24"/>
        </w:rPr>
        <w:t xml:space="preserve">　</w:t>
      </w:r>
      <w:r w:rsidR="00550CCC">
        <w:rPr>
          <w:rFonts w:hint="eastAsia"/>
          <w:sz w:val="24"/>
        </w:rPr>
        <w:t>こ</w:t>
      </w:r>
      <w:r w:rsidR="00EF7D3B">
        <w:rPr>
          <w:rFonts w:hint="eastAsia"/>
          <w:sz w:val="24"/>
        </w:rPr>
        <w:t>の事業に係る事務を処理するための個人情報の取扱いについては、</w:t>
      </w:r>
      <w:r w:rsidR="001251A6">
        <w:rPr>
          <w:rFonts w:hint="eastAsia"/>
          <w:sz w:val="24"/>
        </w:rPr>
        <w:t>「個人情報取扱特記事項」を遵守します。</w:t>
      </w:r>
    </w:p>
    <w:p w:rsidR="00FA4C55" w:rsidRDefault="00FA4C55" w:rsidP="001251A6">
      <w:pPr>
        <w:pStyle w:val="a4"/>
        <w:ind w:left="240" w:hangingChars="100" w:hanging="240"/>
        <w:jc w:val="left"/>
        <w:rPr>
          <w:sz w:val="24"/>
        </w:rPr>
      </w:pPr>
    </w:p>
    <w:p w:rsidR="00464ACF" w:rsidRDefault="00FA4C55" w:rsidP="00241C4B">
      <w:pPr>
        <w:pStyle w:val="a4"/>
        <w:jc w:val="left"/>
        <w:rPr>
          <w:sz w:val="24"/>
        </w:rPr>
      </w:pPr>
      <w:r>
        <w:rPr>
          <w:rFonts w:hint="eastAsia"/>
          <w:sz w:val="24"/>
        </w:rPr>
        <w:t>７</w:t>
      </w:r>
      <w:r w:rsidR="001B7EA9">
        <w:rPr>
          <w:rFonts w:hint="eastAsia"/>
          <w:sz w:val="24"/>
        </w:rPr>
        <w:t xml:space="preserve">　</w:t>
      </w:r>
      <w:r w:rsidR="001B7EA9" w:rsidRPr="001B7EA9">
        <w:rPr>
          <w:rFonts w:hint="eastAsia"/>
          <w:sz w:val="24"/>
        </w:rPr>
        <w:t>その他、</w:t>
      </w:r>
      <w:r w:rsidR="000A222A">
        <w:rPr>
          <w:rFonts w:hint="eastAsia"/>
          <w:sz w:val="24"/>
        </w:rPr>
        <w:t>千葉</w:t>
      </w:r>
      <w:r w:rsidR="00AA720F">
        <w:rPr>
          <w:rFonts w:hint="eastAsia"/>
          <w:sz w:val="24"/>
        </w:rPr>
        <w:t>市</w:t>
      </w:r>
      <w:r w:rsidR="001B7EA9" w:rsidRPr="001B7EA9">
        <w:rPr>
          <w:rFonts w:hint="eastAsia"/>
          <w:sz w:val="24"/>
        </w:rPr>
        <w:t>の指示に基づき</w:t>
      </w:r>
      <w:r w:rsidR="000A41F6">
        <w:rPr>
          <w:rFonts w:hint="eastAsia"/>
          <w:sz w:val="24"/>
        </w:rPr>
        <w:t>誠実に</w:t>
      </w:r>
      <w:r w:rsidR="001B7EA9" w:rsidRPr="001B7EA9">
        <w:rPr>
          <w:rFonts w:hint="eastAsia"/>
          <w:sz w:val="24"/>
        </w:rPr>
        <w:t>業務を履行します。</w:t>
      </w:r>
    </w:p>
    <w:p w:rsidR="00841D4C" w:rsidRDefault="00841D4C" w:rsidP="00464ACF">
      <w:pPr>
        <w:pStyle w:val="a4"/>
        <w:jc w:val="center"/>
        <w:rPr>
          <w:sz w:val="24"/>
        </w:rPr>
        <w:sectPr w:rsidR="00841D4C" w:rsidSect="004114AC">
          <w:pgSz w:w="11906" w:h="16838" w:code="9"/>
          <w:pgMar w:top="709" w:right="1418" w:bottom="709" w:left="1418" w:header="851" w:footer="992" w:gutter="0"/>
          <w:cols w:space="425"/>
          <w:docGrid w:type="lines" w:linePitch="360"/>
        </w:sectPr>
      </w:pPr>
    </w:p>
    <w:p w:rsidR="002609BA" w:rsidRDefault="002609BA" w:rsidP="002609BA">
      <w:pPr>
        <w:spacing w:line="280" w:lineRule="exact"/>
        <w:ind w:left="184" w:hangingChars="100" w:hanging="184"/>
        <w:rPr>
          <w:rFonts w:ascii="ＭＳ 明朝" w:hAnsi="ＭＳ 明朝"/>
          <w:sz w:val="20"/>
          <w:szCs w:val="20"/>
        </w:rPr>
      </w:pPr>
      <w:r>
        <w:rPr>
          <w:rFonts w:ascii="ＭＳ 明朝" w:hAnsi="ＭＳ 明朝" w:hint="eastAsia"/>
          <w:sz w:val="20"/>
          <w:szCs w:val="20"/>
        </w:rPr>
        <w:lastRenderedPageBreak/>
        <w:t>個人情報取扱特記事項</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　（基本的事項）</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第１　受注者は、個人情報の保護の重要性を認識し、この契約による事務を処理するための個人情報の取扱いに当たっては、行政手続における特定の個人を識別するための番号の利用に関する法律(平成２５年法律第２７号。以下「番号法」という。)及び千葉市個人情報保護条例（平成１７年千葉市条例第５号。以下「条例」という。）その他個人情報の保護に関する法令等を遵守し、個人の権利利益を侵害することのないよう、個人情報を適正に取り扱わ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　（秘密の保持）</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第２　受注者は、この契約による事務に関して知り得た個人情報をみだりに他人に知らせ、又は不当な目的に使用してはならない。この契約が終了し、又は解除された後においても同様とする。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　（適正な管理）</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第３　受注者は、この契約による事務に係る個人情報の漏えい、滅失、改ざん及びき損の防止その他の個人情報の適切な管理のために必要な措置（特定個人情報を取り扱う場合は、「特定個人情報の適正な取扱いに関するガイドライン(行政機関等・地方公共団体等編)」の「（別添）特定個人情報に関する安全管理措置(行政機関等・地方公共団体等編)」に定める措置と同等以上の措置）を講じ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　受注者は、この契約による事務に係る個人情報を適正に管理させるために、個人情報管理責任者を設置し、その者をして、この契約による事務に係る個人情報を取り扱う場合に遵守すべき事項、関係法令等に基づく罰則の内容及び民事上の責任その他事務の適切な履行のために必要な事項に関する研修等を行わせることとするとともに、発注者の求めに応じてその責任者及び研修等の実施計画を発注者に報告し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３　受注者は、個人情報の保護に関する法律（平成１５年法律第５７号）第２条第３項に規定する個人情報取扱事業者に該当する場合には、同法の規定を遵守するとともに、発注者の求めに応じてその旨を発注者に報告し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　（従事者への周知及び監督）</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第４　受注者は、この契約による事務に従事する者（以下「従事者」という。）を明確にし、その者の氏名を、個人情報管理責任者、個人情報作業責任者、個人情報作業従事者及び情報授受担当者などの役割並びに特定個人情報の取扱いの有無を明らかにして、発注者の求めに応じてその内容を発注者に通知し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　受注者は、従事者に対し、在職中及び退職後においてもこの契約による事務に関して知り得た個人情報をみだりに他人に知らせ、又は不当な目的に使用してはならないことなど、個人情報の保護に関して必要な事項を了知させるとともに、個人情報保護に関する誓約書を徴し、発注者の求めに応じて提出し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３　受注者は、前項の了知の際、従事者に対し、この契約による事務に従事している者又は従事していた者が、個人情報の違法な利用及び提供に関して番号法及び条例で規定する罰則が適用される可能性があることを周知し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４　受注者は、従事者に対し、この契約による事務を処理するために取り扱う個人情報の適切な管理が図られるよう、必要かつ適切な監督を行わなければならない。この契約が終了し、又は解除された後においても同様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　（収集の制限）</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第５　受注者は、この契約による事務を処理するために個人情報を収集</w:t>
      </w:r>
      <w:r>
        <w:rPr>
          <w:rFonts w:ascii="ＭＳ 明朝" w:hAnsi="ＭＳ 明朝" w:hint="eastAsia"/>
          <w:sz w:val="16"/>
          <w:szCs w:val="16"/>
        </w:rPr>
        <w:t>するときは、当該事務を処理するために必要な範囲内で、適正かつ公正な手段により収集しなければならない。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　（目的外の利用又は提供の禁止）</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第６　受注者は、発注者の指示又は承諾があるときを除き、この契約による事務に係る個人情報を当該事務を処理する目的以外の目的に使用し、又は第三者に引き渡してはならない。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　（複写等の禁止）</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第７　受注者は、発注者の指示又は承諾があるときを除き、この契約による事務を処理するために発注者から貸与された個人情報が記録された資料等を複写し、又は複製してはならない。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　（再委託の禁止等）</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第８　受注者は、この契約による事務を処理するための個人情報を自ら取り扱うものとし、第三者に取り扱わせてはならない。ただし、委託先及び委託の範囲を発注者に対して報告し、あらかじめ発注者の書面による承諾を得た場合はこの限りで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　受注者は、前項ただし書の規定により個人情報を取り扱う事務を再委託先に取り扱わせる場合には、この契約により受注者が負う義務、予め契約書等で市が指定する事務を除き、「発注者」を「受注者」に、「受注者」を「再委託先」に読み替えて、再委託先に対しても遵守・履行させるとともに、受注者と再委託先との間で締結する契約書においてその旨を明記しなければならない。この場合において、受注者は、発注者の貸与した個人情報並びに受注者及び再委託先がこの契約による事務を処理するために収集した個人情報をさらに委託するなど、第三者に取り扱わせることを禁止し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３　受注者は、再委託先の当該業務に関する行為及びその結果について、再委託先との契約の内容にかかわらず、発注者に対して責任を負うものとする。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（作業場所の指定等）</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第９　受注者は、この契約による事務の処理については、発注者の庁舎内において行うものとする。ただし、発注者の庁舎外で事務を処理することにつき、当該事務を処理しようとする場所における個人情報の適正管理の実施その他の措置について、あらかじめ発注者に届け出て、発注者の承諾を得た場合には、当該作業場所において事務を処理することができる。なお、この事業において</w:t>
      </w:r>
      <w:r>
        <w:rPr>
          <w:rFonts w:hint="eastAsia"/>
          <w:sz w:val="16"/>
          <w:szCs w:val="16"/>
        </w:rPr>
        <w:t>「千葉市在宅高齢者等おむつ給付等事業」「千葉市在宅重度心身障害者おむつ給付等事業」</w:t>
      </w:r>
      <w:r>
        <w:rPr>
          <w:rFonts w:ascii="ＭＳ 明朝" w:hAnsi="ＭＳ 明朝" w:hint="eastAsia"/>
          <w:sz w:val="16"/>
          <w:szCs w:val="16"/>
        </w:rPr>
        <w:t>登録申請書をもって届け出たこととし、</w:t>
      </w:r>
      <w:r>
        <w:rPr>
          <w:rFonts w:hint="eastAsia"/>
          <w:sz w:val="16"/>
          <w:szCs w:val="16"/>
        </w:rPr>
        <w:t>千葉市在宅高齢者等おむつ給付等事業・千葉市在宅重度心身障害者おむつ給付等事業</w:t>
      </w:r>
      <w:r>
        <w:rPr>
          <w:rFonts w:ascii="ＭＳ 明朝" w:hAnsi="ＭＳ 明朝" w:hint="eastAsia"/>
          <w:sz w:val="16"/>
          <w:szCs w:val="16"/>
        </w:rPr>
        <w:t>に係る取扱事業者登録通知を持って承諾を得たこととする。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　受注者は、発注者の庁舎内においてこの契約による事務の処理を行うときは、発注者の指定する時間に実施するものとする。この場合において、受注者は、従事者に対して、その身分を証明する書類を常時携帯させ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３　受注者は、この契約による事務を処理するために取り扱う個人情報を、発注者の庁舎内又は第１項ただし書の規定により発注者の承諾を受けた場所から持ち出してはならない。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（資料等の運搬）</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第１０　受注者は、従事者に対し、個人情報が記録された資料等の運搬中に資料等から離れないこと、電磁的記録の資料等は暗号化等個人情報の漏えい防止対策を十分に講じたうえで運搬することその他安全確保のために必要な指示を行わ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　（資料等の返還等）</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第１１　受注者は、この契約による事務を処理するために発注者から貸</w:t>
      </w:r>
      <w:r>
        <w:rPr>
          <w:rFonts w:ascii="ＭＳ 明朝" w:hAnsi="ＭＳ 明朝" w:hint="eastAsia"/>
          <w:sz w:val="16"/>
          <w:szCs w:val="16"/>
        </w:rPr>
        <w:lastRenderedPageBreak/>
        <w:t>与され、又は受注者が収集し、若しくは作成した個人情報が記録された資料等を、この契約の終了後直ちに発注者に返還し、又は引き渡すものとし、発注者の承諾を得て行なった複写又は複製物については、廃棄又は消去し、発注者にその旨の報告をしなければならない。ただし、発注者が別に指示したときは、当該方法によるもの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（情報の授受等）</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第１２　第１１に定める資料等の返還及び成果物の授受（以下「授受等」という。）は、第４の規定によりその役割を果たすべき者として発注者に届け出られている者が行うものとする。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　なお、授受等が、契約書で発注者が指定することにより、発注者と受注者との直接のやり取りになっていない場合は、受注者は、その授受等の方法について、あらかじめ発注者に承認を得なければならない。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　（事故発生時における報告）</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第１３　受注者は、この個人情報取扱特記事項に違反する事態が生じ、又は生ずるおそれがあることを知ったときは、速やかに発注者に報告し、発注者の指示に従うものとする。この契約が終了し、又は解除された後においても同様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　前項の規定による報告があった場合において、発注者は、受注者の意図に関わらず、市民に対して適切な説明責任を果たすため、必要な範囲においてその内容を公表することができる。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　（検査等の実施）</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第１４　発注者は、受注者がこの契約による事務を処理するに当たっての個人情報の取扱状況及びこの契約に定める事項の遵守状況について、必要があると認めるときは、受注者に対し報告を求め又は実地に検査することができるもの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　受注者は、発注者から前項の指示があったときは、速やかにこれに従わなければならない。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　（契約の解除及び損害賠償）</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第１５　発注者は、次のいずれかに該当するときには、契約の解除及び損害賠償の請求をすることができるものとする。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（１）この契約による事務を処理するために受注者が取り扱う個人情報について、受注者又は再委託先の責めに帰すべき事由により発注者又は第三者に損害を与えたとき</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（２）前号に掲げる場合のほか、受注者がこの個人情報取扱特記事項に違反していると認めたとき</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（補則）</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第１６　この個人情報取扱特記事項に規定する各種書類の提出期限は、発注者が別に指定する。</w:t>
      </w:r>
    </w:p>
    <w:p w:rsidR="002609BA" w:rsidRDefault="002609BA" w:rsidP="002609BA">
      <w:pPr>
        <w:spacing w:line="280" w:lineRule="exact"/>
        <w:ind w:left="100" w:hanging="100"/>
        <w:rPr>
          <w:rFonts w:ascii="ＭＳ 明朝" w:hAnsi="ＭＳ 明朝" w:hint="eastAsia"/>
          <w:sz w:val="16"/>
          <w:szCs w:val="16"/>
        </w:rPr>
      </w:pP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＜番号法における罰則関係規定の抜粋＞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第４８条　個人番号利用事務等又は第７条第１項若しくは第２項の規定による個人番号の指定若しくは通知、第８条第２項の規定による個人番号とすべき番号の生成若しくは通知若しくは第１４条第２項の規定による機構保存本人確認情報の提供に関する事務に従事する者又は従事していた者が、正当な理由がないのに、その業務に関して取り扱った個人の秘密に属する事項が記録された特定個人情報ファイル（その全部又は一部を複製し、又は加工した特定個人情報ファイルを含む。）を提供したときは、４年以下の懲役若しくは２００万円以下の罰金に処し、又はこれを併科する。 </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第４９条 　前条に規定する者が、その業務に関して知り得た個人番号を自己若しくは第三者の不正な利益を図る目的で提供し、又は盗用したときは、３年以下の懲役若しくは１５０万円以下の罰金に処し、又はこれ</w:t>
      </w:r>
      <w:r>
        <w:rPr>
          <w:rFonts w:ascii="ＭＳ 明朝" w:hAnsi="ＭＳ 明朝" w:hint="eastAsia"/>
          <w:sz w:val="16"/>
          <w:szCs w:val="16"/>
        </w:rPr>
        <w:t xml:space="preserve">を併科する。 </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第５０条 　第２５条（第２６条において準用する場合を含む。）の規定に違反して秘密を漏らし、又は盗用した者は、３年以下の懲役若しくは１５０万円以下の罰金に処し、又はこれを併科する。 </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第５１条 　人を欺き、人に暴行を加え、若しくは人を脅迫する行為により、又は財物の窃取、施設への侵入、不正アクセス行為（不正アクセス行為の禁止等に関する法律（平成１１年法律第１２８号）第２条第４項に規定する不正アクセス行為をいう。）その他の個人番号を保有する者の管理を害する行為により、個人番号を取得した者は、３年以下の懲役又は１５０万円以下の罰金に処する。 </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２ 　前項の規定は、刑法（明治４０年法律第４５号）その他の罰則の適用を妨げない。 </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第５２条 　国の機関、地方公共団体の機関若しくは機構の職員又は独立行政法人等若しくは地方独立行政法人の役員若しくは職員が、その職権を濫用して、専らその職務の用以外の用に供する目的で個人の秘密に属する特定個人情報が記録された文書、図画又は電磁的記録（電子的方式、磁気的方式その他人の知覚によっては認識することができない方式で作られる記録をいう。）を収集したときは、２年以下の懲役又は１００万円以下の罰金に処する。 </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第５３条 　第３４条第２項又は第３項の規定による命令に違反した者は、２年以下の懲役又は５０万円以下の罰金に処する。 </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第５４条 　第３５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者は、１年以下の懲役又は５０万円以下の罰金に処する。 </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第５５条 　偽りその他不正の手段により通知カード又は個人番号カードの交付を受けた者は、６月以下の懲役又は５０万円以下の罰金に処する。 </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第５６条 　第４８条から第５２条までの規定は、日本国外においてこれらの条の罪を犯した者にも適用する。 </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 xml:space="preserve">第５７条 　法人（法人でない団体で代表者又は管理人の定めのあるものを含む。以下この項において同じ。）の代表者若しくは管理人又は法人若しくは人の代理人、使用人その他の従業者が、その法人又は人の業務に関して、第４８条、第４９条、第５１条又は第５３条から第５５条までの違反行為をしたときは、その行為者を罰するほか、その法人又は人に対しても、各本条の罰金刑を科する。 </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 　法人でない団体について前項の規定の適用がある場合には、その代表者又は管理人が、その訴訟行為につき法人でない団体を代表するほか、法人を被告人又は被疑者とする場合の刑事訴訟に関する法律の規定を準用する。</w:t>
      </w:r>
    </w:p>
    <w:p w:rsidR="002609BA" w:rsidRDefault="002609BA" w:rsidP="002609BA">
      <w:pPr>
        <w:spacing w:line="280" w:lineRule="exact"/>
        <w:ind w:left="100" w:hanging="100"/>
        <w:rPr>
          <w:rFonts w:ascii="ＭＳ 明朝" w:hAnsi="ＭＳ 明朝" w:hint="eastAsia"/>
          <w:sz w:val="16"/>
          <w:szCs w:val="16"/>
        </w:rPr>
      </w:pP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＜条例における罰則関係規定の抜粋＞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第１１条　実施機関は、個人情報を取り扱う事務を遂行するに当たっては、個人情報の保護に関し、次に掲げる事項について必要な措置を講じなければならない。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(1)個人情報を正確かつ最新の状態に保つこと。</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(2)個人情報の漏えい、滅失、改ざん及びき損の防止その他の個人情報の適切な管理のために必要な措置を講じること。</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(3)個人情報の保護に関する責任体制を明確にすること。</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(4)保有する必要がなくなった個人情報については、歴史的資料として保存する必要があるものを除き、確実に、かつ、速やかに廃棄し、又は消</w:t>
      </w:r>
      <w:r>
        <w:rPr>
          <w:rFonts w:ascii="ＭＳ 明朝" w:hAnsi="ＭＳ 明朝" w:hint="eastAsia"/>
          <w:sz w:val="16"/>
          <w:szCs w:val="16"/>
        </w:rPr>
        <w:lastRenderedPageBreak/>
        <w:t>去すること。</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　実施機関の職員又は職員であった者は、職務上知り得た個人情報をみだりに他人に知らせ、又は不当な目的に使用してはならない。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３　労働者派遣事業の適正な運営の確保及び派遣労働者の保護等に関する法律（昭和６０年法律第８８号）第２６条第１項に規定する労働者派遣契約に基づき実施機関に派遣された者（以下「派遣労働者」という。）又は派遣労働者であった者は、当該労働者派遣契約に基づく業務に関して知り得た個人情報をみだりに他人に知らせ、又は不当な目的に使用しては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第１２条　実施機関は、個人情報を取り扱う事務の委託(指定管理者(地方自治法(昭和22年法律第67号)第244条の2第3項に規定する指定管理者をいう。)に公の施設(同法第244条第1項に規定する公の施設をいう。)の管理を行わせ、又は公営住宅法(昭和26年法律第193号)第47条第1項の規定により千葉市住宅供給公社に本市の設置する公営住宅若しくは共同施設の管理を行わせることを含む。以下同じ。)をしようとするときは、当該個人情報の保護に関し必要な措置を講じなければならない。</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　前項の規定は、同項の委託を受けたものが、当該実施機関の承諾を得て、受託した業務を再委託する場合について準用する。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第１２条の２　第11条第1項の規定は、前条第1項の委託を受けたもの（そのものから再委託を受けたものを含む。第58条第2項において同じ。）が受託した業務(以下｢受託業務｣という。)を行う場合について準用する。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　第11条第2項の規定は、受託業務に従事している者又は従事していた者について準用する。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第５７条　実施機関の職員若しくは職員であった者、派遣労働者若しくは派遣労働者であったもの又は受託業務に従事している者若しくはしていた者が、正当な理由がないのに、公文書であって、個人の秘密に属する事項が記録された個人情報ファイルであるもの(これらの全部又は一部を複製し、又は加工したものを含む。)を提供したときは、2年以下の懲役又は100万円以下の罰金に処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第５８条　前条に規定する者が、その業務に関して知り得た公文書(その全部又は一部を複製し、又は加工したものを含む。)に記録された個人情報を自己若しくは第三者の不正な利益を図る目的で提供し、又は盗用したときは、1年以下の懲役又は50万円以下の罰金に処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　前条及び前項の規定において、受託業務に従事している者が当該受託業務に関して作成し、又は取得した文書、図画及び電磁的記録であって、当該受託業務に従事している者が組織的に用いるものとして、第１２条第1項の委託を受けたものが保有しているものは、公文書とみなす。</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第５９条　実施機関の職員がその職権を濫用して、専らその職務の用以外の用に供する目的で個人の秘密に属する事項が記録された文書、図画又は電磁的記録を収集したときは、1年以下の懲役又は50万円以下の罰金に処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第６０条　前3条の規定は、千葉市外においてこれらの条の罪を犯したすべての者にも適用する。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第６１条　法人(法人でない団体で代表者又は管理人の定めのあるものを含む。以下この項において同じ。)の代表者若しくは管理人又は法人若しくは人の代理人、使用人その他の従事者が、その法人又は人の業務に関して第57条又は第58条の違反行為をしたときは、行為者を罰するほか、その法人又は人に対しても、各本条の罰金刑を科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２　法人でない団体について前項の規定の適用がある場合には、その代表者又は管理人が、その訴訟行為につき法人でない団体を代表するほか、</w:t>
      </w:r>
      <w:r>
        <w:rPr>
          <w:rFonts w:ascii="ＭＳ 明朝" w:hAnsi="ＭＳ 明朝" w:hint="eastAsia"/>
          <w:sz w:val="16"/>
          <w:szCs w:val="16"/>
        </w:rPr>
        <w:t>法人を被疑者とする場合の刑事訴訟に関する法律の規定を準用する。</w:t>
      </w:r>
    </w:p>
    <w:p w:rsidR="002609BA" w:rsidRDefault="002609BA" w:rsidP="002609BA">
      <w:pPr>
        <w:spacing w:line="280" w:lineRule="exact"/>
        <w:ind w:left="100" w:hanging="100"/>
        <w:rPr>
          <w:rFonts w:ascii="ＭＳ 明朝" w:hAnsi="ＭＳ 明朝" w:hint="eastAsia"/>
          <w:sz w:val="16"/>
          <w:szCs w:val="16"/>
        </w:rPr>
      </w:pPr>
      <w:r>
        <w:rPr>
          <w:rFonts w:ascii="ＭＳ 明朝" w:hAnsi="ＭＳ 明朝" w:hint="eastAsia"/>
          <w:sz w:val="16"/>
          <w:szCs w:val="16"/>
        </w:rPr>
        <w:t>第６２条　偽りその他の不正の手段により、開示決定に基づく公文書に記録された個人情報の開示を受けた者は、5万円以下の過料に処する。</w:t>
      </w:r>
    </w:p>
    <w:p w:rsidR="002609BA" w:rsidRDefault="002609BA" w:rsidP="002609BA">
      <w:pPr>
        <w:spacing w:line="280" w:lineRule="exact"/>
        <w:ind w:left="100" w:hanging="100"/>
        <w:rPr>
          <w:rFonts w:ascii="ＭＳ 明朝" w:hAnsi="ＭＳ 明朝" w:hint="eastAsia"/>
          <w:sz w:val="16"/>
          <w:szCs w:val="16"/>
        </w:rPr>
      </w:pPr>
    </w:p>
    <w:p w:rsidR="002609BA" w:rsidRDefault="002609BA" w:rsidP="002609BA">
      <w:pPr>
        <w:spacing w:line="280" w:lineRule="exact"/>
        <w:ind w:left="100" w:hanging="100"/>
        <w:rPr>
          <w:rFonts w:ascii="ＭＳ 明朝" w:hAnsi="ＭＳ 明朝" w:hint="eastAsia"/>
          <w:sz w:val="16"/>
          <w:szCs w:val="16"/>
        </w:rPr>
      </w:pPr>
    </w:p>
    <w:p w:rsidR="002609BA" w:rsidRDefault="002609BA" w:rsidP="002609BA">
      <w:pPr>
        <w:spacing w:line="280" w:lineRule="exact"/>
        <w:ind w:left="100" w:hanging="100"/>
        <w:rPr>
          <w:rFonts w:ascii="ＭＳ 明朝" w:hAnsi="ＭＳ 明朝" w:hint="eastAsia"/>
          <w:sz w:val="16"/>
          <w:szCs w:val="16"/>
        </w:rPr>
      </w:pPr>
    </w:p>
    <w:p w:rsidR="002609BA" w:rsidRDefault="002609BA" w:rsidP="002609BA">
      <w:pPr>
        <w:spacing w:line="280" w:lineRule="exact"/>
        <w:ind w:left="100" w:hanging="100"/>
        <w:rPr>
          <w:rFonts w:ascii="ＭＳ 明朝" w:hAnsi="ＭＳ 明朝" w:hint="eastAsia"/>
          <w:sz w:val="16"/>
          <w:szCs w:val="16"/>
        </w:rPr>
      </w:pPr>
    </w:p>
    <w:p w:rsidR="001B7EA9" w:rsidRPr="002609BA" w:rsidRDefault="001B7EA9" w:rsidP="00E63516">
      <w:pPr>
        <w:spacing w:line="240" w:lineRule="atLeast"/>
        <w:ind w:leftChars="100" w:left="388" w:hangingChars="100" w:hanging="194"/>
      </w:pPr>
      <w:bookmarkStart w:id="0" w:name="_GoBack"/>
      <w:bookmarkEnd w:id="0"/>
    </w:p>
    <w:sectPr w:rsidR="001B7EA9" w:rsidRPr="002609BA" w:rsidSect="00005222">
      <w:footerReference w:type="even" r:id="rId6"/>
      <w:footerReference w:type="default" r:id="rId7"/>
      <w:pgSz w:w="11906" w:h="16838" w:code="9"/>
      <w:pgMar w:top="1077" w:right="964" w:bottom="1077" w:left="964" w:header="0" w:footer="567" w:gutter="0"/>
      <w:pgNumType w:chapStyle="1"/>
      <w:cols w:num="2" w:sep="1" w:space="360"/>
      <w:docGrid w:type="linesAndChars" w:linePitch="246" w:charSpace="-3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B2B" w:rsidRDefault="00E02B2B" w:rsidP="004B40FA">
      <w:r>
        <w:separator/>
      </w:r>
    </w:p>
  </w:endnote>
  <w:endnote w:type="continuationSeparator" w:id="0">
    <w:p w:rsidR="00E02B2B" w:rsidRDefault="00E02B2B" w:rsidP="004B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222" w:rsidRDefault="0000522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05222" w:rsidRDefault="0000522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222" w:rsidRDefault="0000522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F487A">
      <w:rPr>
        <w:rStyle w:val="aa"/>
        <w:noProof/>
      </w:rPr>
      <w:t>4</w:t>
    </w:r>
    <w:r>
      <w:rPr>
        <w:rStyle w:val="aa"/>
      </w:rPr>
      <w:fldChar w:fldCharType="end"/>
    </w:r>
  </w:p>
  <w:p w:rsidR="00005222" w:rsidRDefault="0000522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B2B" w:rsidRDefault="00E02B2B" w:rsidP="004B40FA">
      <w:r>
        <w:separator/>
      </w:r>
    </w:p>
  </w:footnote>
  <w:footnote w:type="continuationSeparator" w:id="0">
    <w:p w:rsidR="00E02B2B" w:rsidRDefault="00E02B2B" w:rsidP="004B4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9"/>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8320B"/>
    <w:rsid w:val="00005222"/>
    <w:rsid w:val="00053F75"/>
    <w:rsid w:val="000670F7"/>
    <w:rsid w:val="00073075"/>
    <w:rsid w:val="000A222A"/>
    <w:rsid w:val="000A41F6"/>
    <w:rsid w:val="00124B36"/>
    <w:rsid w:val="001251A6"/>
    <w:rsid w:val="00157F93"/>
    <w:rsid w:val="00171F80"/>
    <w:rsid w:val="0018793A"/>
    <w:rsid w:val="001A786D"/>
    <w:rsid w:val="001B7EA9"/>
    <w:rsid w:val="00207E7E"/>
    <w:rsid w:val="00241C4B"/>
    <w:rsid w:val="002609BA"/>
    <w:rsid w:val="00266C20"/>
    <w:rsid w:val="00271CEE"/>
    <w:rsid w:val="00272FDE"/>
    <w:rsid w:val="00293314"/>
    <w:rsid w:val="002C3C14"/>
    <w:rsid w:val="00335F66"/>
    <w:rsid w:val="00353169"/>
    <w:rsid w:val="003F7C43"/>
    <w:rsid w:val="00401641"/>
    <w:rsid w:val="004114AC"/>
    <w:rsid w:val="00414B60"/>
    <w:rsid w:val="00417040"/>
    <w:rsid w:val="004602DC"/>
    <w:rsid w:val="00464ACF"/>
    <w:rsid w:val="004B40FA"/>
    <w:rsid w:val="00550CCC"/>
    <w:rsid w:val="00570D52"/>
    <w:rsid w:val="0058320B"/>
    <w:rsid w:val="005862D6"/>
    <w:rsid w:val="00686FA7"/>
    <w:rsid w:val="006F0AA9"/>
    <w:rsid w:val="006F3ABD"/>
    <w:rsid w:val="0074437E"/>
    <w:rsid w:val="0074616B"/>
    <w:rsid w:val="007B69E3"/>
    <w:rsid w:val="00841D4C"/>
    <w:rsid w:val="008D5127"/>
    <w:rsid w:val="008D5D4D"/>
    <w:rsid w:val="008F0E1E"/>
    <w:rsid w:val="00985483"/>
    <w:rsid w:val="009A7C30"/>
    <w:rsid w:val="009C49F5"/>
    <w:rsid w:val="009F4E57"/>
    <w:rsid w:val="00A2549A"/>
    <w:rsid w:val="00A636E9"/>
    <w:rsid w:val="00A71D80"/>
    <w:rsid w:val="00A74E49"/>
    <w:rsid w:val="00AA720F"/>
    <w:rsid w:val="00AC0A22"/>
    <w:rsid w:val="00AF2212"/>
    <w:rsid w:val="00B35120"/>
    <w:rsid w:val="00B536C1"/>
    <w:rsid w:val="00B80AB8"/>
    <w:rsid w:val="00BE3253"/>
    <w:rsid w:val="00BF487A"/>
    <w:rsid w:val="00C82695"/>
    <w:rsid w:val="00C82FD7"/>
    <w:rsid w:val="00C95601"/>
    <w:rsid w:val="00CA2B9A"/>
    <w:rsid w:val="00D1360F"/>
    <w:rsid w:val="00D328E8"/>
    <w:rsid w:val="00D6570F"/>
    <w:rsid w:val="00DA16F8"/>
    <w:rsid w:val="00DB72C1"/>
    <w:rsid w:val="00E02B2B"/>
    <w:rsid w:val="00E30634"/>
    <w:rsid w:val="00E63516"/>
    <w:rsid w:val="00E711AD"/>
    <w:rsid w:val="00E76E5E"/>
    <w:rsid w:val="00E852FB"/>
    <w:rsid w:val="00EC4AF6"/>
    <w:rsid w:val="00EF7D3B"/>
    <w:rsid w:val="00F71E7B"/>
    <w:rsid w:val="00F74927"/>
    <w:rsid w:val="00FA4C55"/>
    <w:rsid w:val="00FE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docId w15:val="{B53044D2-7F73-425D-948C-5FF76140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41C4B"/>
    <w:pPr>
      <w:jc w:val="center"/>
    </w:pPr>
  </w:style>
  <w:style w:type="paragraph" w:styleId="a4">
    <w:name w:val="Closing"/>
    <w:basedOn w:val="a"/>
    <w:rsid w:val="00841D4C"/>
    <w:pPr>
      <w:jc w:val="right"/>
    </w:pPr>
    <w:rPr>
      <w:sz w:val="20"/>
      <w:szCs w:val="20"/>
    </w:rPr>
  </w:style>
  <w:style w:type="paragraph" w:styleId="a5">
    <w:name w:val="Balloon Text"/>
    <w:basedOn w:val="a"/>
    <w:semiHidden/>
    <w:rsid w:val="00985483"/>
    <w:rPr>
      <w:rFonts w:ascii="Arial" w:eastAsia="ＭＳ ゴシック" w:hAnsi="Arial"/>
      <w:sz w:val="18"/>
      <w:szCs w:val="18"/>
    </w:rPr>
  </w:style>
  <w:style w:type="paragraph" w:styleId="a6">
    <w:name w:val="header"/>
    <w:basedOn w:val="a"/>
    <w:link w:val="a7"/>
    <w:uiPriority w:val="99"/>
    <w:unhideWhenUsed/>
    <w:rsid w:val="004B40FA"/>
    <w:pPr>
      <w:tabs>
        <w:tab w:val="center" w:pos="4252"/>
        <w:tab w:val="right" w:pos="8504"/>
      </w:tabs>
      <w:snapToGrid w:val="0"/>
    </w:pPr>
  </w:style>
  <w:style w:type="character" w:customStyle="1" w:styleId="a7">
    <w:name w:val="ヘッダー (文字)"/>
    <w:link w:val="a6"/>
    <w:uiPriority w:val="99"/>
    <w:rsid w:val="004B40FA"/>
    <w:rPr>
      <w:kern w:val="2"/>
      <w:sz w:val="21"/>
      <w:szCs w:val="24"/>
    </w:rPr>
  </w:style>
  <w:style w:type="paragraph" w:styleId="a8">
    <w:name w:val="footer"/>
    <w:basedOn w:val="a"/>
    <w:link w:val="a9"/>
    <w:uiPriority w:val="99"/>
    <w:unhideWhenUsed/>
    <w:rsid w:val="004B40FA"/>
    <w:pPr>
      <w:tabs>
        <w:tab w:val="center" w:pos="4252"/>
        <w:tab w:val="right" w:pos="8504"/>
      </w:tabs>
      <w:snapToGrid w:val="0"/>
    </w:pPr>
  </w:style>
  <w:style w:type="character" w:customStyle="1" w:styleId="a9">
    <w:name w:val="フッター (文字)"/>
    <w:link w:val="a8"/>
    <w:uiPriority w:val="99"/>
    <w:rsid w:val="004B40FA"/>
    <w:rPr>
      <w:kern w:val="2"/>
      <w:sz w:val="21"/>
      <w:szCs w:val="24"/>
    </w:rPr>
  </w:style>
  <w:style w:type="paragraph" w:styleId="3">
    <w:name w:val="Body Text Indent 3"/>
    <w:basedOn w:val="a"/>
    <w:link w:val="30"/>
    <w:rsid w:val="005862D6"/>
    <w:pPr>
      <w:ind w:left="360" w:hangingChars="180" w:hanging="360"/>
    </w:pPr>
    <w:rPr>
      <w:rFonts w:ascii="ＭＳ 明朝" w:hAnsi="ＭＳ ゴシック"/>
      <w:snapToGrid w:val="0"/>
      <w:kern w:val="0"/>
      <w:sz w:val="20"/>
    </w:rPr>
  </w:style>
  <w:style w:type="character" w:customStyle="1" w:styleId="30">
    <w:name w:val="本文インデント 3 (文字)"/>
    <w:link w:val="3"/>
    <w:rsid w:val="005862D6"/>
    <w:rPr>
      <w:rFonts w:ascii="ＭＳ 明朝" w:hAnsi="ＭＳ ゴシック"/>
      <w:snapToGrid w:val="0"/>
      <w:szCs w:val="24"/>
    </w:rPr>
  </w:style>
  <w:style w:type="character" w:styleId="aa">
    <w:name w:val="page number"/>
    <w:rsid w:val="00E63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1188</Words>
  <Characters>6775</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　　　約　　　書</vt:lpstr>
      <vt:lpstr>確　　　約　　　書</vt:lpstr>
    </vt:vector>
  </TitlesOfParts>
  <Company>千葉市</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　　　約　　　書</dc:title>
  <dc:creator>平林　真弓</dc:creator>
  <cp:lastModifiedBy>長峯　実希</cp:lastModifiedBy>
  <cp:revision>12</cp:revision>
  <cp:lastPrinted>2017-12-22T06:31:00Z</cp:lastPrinted>
  <dcterms:created xsi:type="dcterms:W3CDTF">2016-06-21T04:47:00Z</dcterms:created>
  <dcterms:modified xsi:type="dcterms:W3CDTF">2020-05-18T23:50:00Z</dcterms:modified>
</cp:coreProperties>
</file>