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ED0A7" w14:textId="77777777" w:rsidR="00115161" w:rsidRPr="009E1568" w:rsidRDefault="00115161" w:rsidP="00F37E3A">
      <w:pPr>
        <w:spacing w:line="276" w:lineRule="auto"/>
        <w:jc w:val="center"/>
        <w:rPr>
          <w:rFonts w:asciiTheme="minorEastAsia" w:eastAsiaTheme="minorEastAsia" w:hAnsiTheme="minorEastAsia"/>
          <w:sz w:val="24"/>
        </w:rPr>
      </w:pPr>
      <w:bookmarkStart w:id="0" w:name="OLE_LINK5"/>
      <w:bookmarkStart w:id="1" w:name="OLE_LINK6"/>
      <w:bookmarkStart w:id="2" w:name="OLE_LINK7"/>
      <w:bookmarkStart w:id="3" w:name="OLE_LINK8"/>
      <w:bookmarkStart w:id="4" w:name="OLE_LINK9"/>
      <w:bookmarkStart w:id="5" w:name="OLE_LINK1"/>
      <w:bookmarkStart w:id="6" w:name="OLE_LINK2"/>
      <w:bookmarkStart w:id="7" w:name="OLE_LINK3"/>
      <w:bookmarkStart w:id="8" w:name="OLE_LINK4"/>
      <w:r w:rsidRPr="009E1568">
        <w:rPr>
          <w:rFonts w:asciiTheme="minorEastAsia" w:eastAsiaTheme="minorEastAsia" w:hAnsiTheme="minorEastAsia" w:hint="eastAsia"/>
          <w:sz w:val="24"/>
        </w:rPr>
        <w:t>千葉市特別支援学校等の臨時休業に伴う</w:t>
      </w:r>
    </w:p>
    <w:p w14:paraId="0C3789FD" w14:textId="70A17264" w:rsidR="00F25327" w:rsidRPr="009E1568" w:rsidRDefault="00115161" w:rsidP="00F37E3A">
      <w:pPr>
        <w:spacing w:line="276" w:lineRule="auto"/>
        <w:jc w:val="center"/>
        <w:rPr>
          <w:rFonts w:asciiTheme="minorEastAsia" w:eastAsiaTheme="minorEastAsia" w:hAnsiTheme="minorEastAsia"/>
          <w:sz w:val="24"/>
        </w:rPr>
      </w:pPr>
      <w:r w:rsidRPr="009E1568">
        <w:rPr>
          <w:rFonts w:asciiTheme="minorEastAsia" w:eastAsiaTheme="minorEastAsia" w:hAnsiTheme="minorEastAsia" w:hint="eastAsia"/>
          <w:sz w:val="24"/>
        </w:rPr>
        <w:t>放課後等デイサービス支援</w:t>
      </w:r>
      <w:r w:rsidR="001E70F4" w:rsidRPr="009E1568">
        <w:rPr>
          <w:rFonts w:asciiTheme="minorEastAsia" w:eastAsiaTheme="minorEastAsia" w:hAnsiTheme="minorEastAsia" w:hint="eastAsia"/>
          <w:sz w:val="24"/>
        </w:rPr>
        <w:t>等</w:t>
      </w:r>
      <w:r w:rsidRPr="009E1568">
        <w:rPr>
          <w:rFonts w:asciiTheme="minorEastAsia" w:eastAsiaTheme="minorEastAsia" w:hAnsiTheme="minorEastAsia" w:hint="eastAsia"/>
          <w:sz w:val="24"/>
        </w:rPr>
        <w:t>事業実施要綱</w:t>
      </w:r>
    </w:p>
    <w:p w14:paraId="49B55C8B" w14:textId="23D4D84B" w:rsidR="008C6E0A" w:rsidRPr="009E1568" w:rsidRDefault="00FC7ECB" w:rsidP="00F37E3A">
      <w:pPr>
        <w:spacing w:line="276" w:lineRule="auto"/>
        <w:rPr>
          <w:rFonts w:asciiTheme="minorEastAsia" w:eastAsiaTheme="minorEastAsia" w:hAnsiTheme="minorEastAsia"/>
          <w:sz w:val="24"/>
        </w:rPr>
      </w:pPr>
      <w:r w:rsidRPr="009E1568">
        <w:rPr>
          <w:rFonts w:asciiTheme="minorEastAsia" w:eastAsiaTheme="minorEastAsia" w:hAnsiTheme="minorEastAsia" w:hint="eastAsia"/>
          <w:sz w:val="24"/>
        </w:rPr>
        <w:t>（目的）</w:t>
      </w:r>
    </w:p>
    <w:p w14:paraId="4DAC0BB9" w14:textId="1B3E0C9A" w:rsidR="00FC7ECB" w:rsidRPr="009E1568" w:rsidRDefault="00FC7ECB" w:rsidP="00F37E3A">
      <w:pPr>
        <w:spacing w:line="276" w:lineRule="auto"/>
        <w:ind w:left="283" w:hangingChars="119" w:hanging="283"/>
        <w:rPr>
          <w:rFonts w:asciiTheme="minorEastAsia" w:eastAsiaTheme="minorEastAsia" w:hAnsiTheme="minorEastAsia"/>
          <w:sz w:val="24"/>
        </w:rPr>
      </w:pPr>
      <w:r w:rsidRPr="009E1568">
        <w:rPr>
          <w:rFonts w:asciiTheme="minorEastAsia" w:eastAsiaTheme="minorEastAsia" w:hAnsiTheme="minorEastAsia" w:hint="eastAsia"/>
          <w:sz w:val="24"/>
        </w:rPr>
        <w:t>第１条</w:t>
      </w:r>
      <w:r w:rsidR="008C6E0A" w:rsidRPr="009E1568">
        <w:rPr>
          <w:rFonts w:asciiTheme="minorEastAsia" w:eastAsiaTheme="minorEastAsia" w:hAnsiTheme="minorEastAsia" w:hint="eastAsia"/>
          <w:sz w:val="24"/>
        </w:rPr>
        <w:t xml:space="preserve">　</w:t>
      </w:r>
      <w:r w:rsidRPr="009E1568">
        <w:rPr>
          <w:rFonts w:asciiTheme="minorEastAsia" w:eastAsiaTheme="minorEastAsia" w:hAnsiTheme="minorEastAsia" w:hint="eastAsia"/>
          <w:sz w:val="24"/>
        </w:rPr>
        <w:t>この要綱は</w:t>
      </w:r>
      <w:r w:rsidR="000C2EC6" w:rsidRPr="009E1568">
        <w:rPr>
          <w:rFonts w:asciiTheme="minorEastAsia" w:eastAsiaTheme="minorEastAsia" w:hAnsiTheme="minorEastAsia" w:hint="eastAsia"/>
          <w:sz w:val="24"/>
        </w:rPr>
        <w:t>、</w:t>
      </w:r>
      <w:r w:rsidR="00243733" w:rsidRPr="009E1568">
        <w:rPr>
          <w:rFonts w:asciiTheme="minorEastAsia" w:eastAsiaTheme="minorEastAsia" w:hAnsiTheme="minorEastAsia" w:hint="eastAsia"/>
          <w:sz w:val="24"/>
        </w:rPr>
        <w:t>令和２年２月27 日に示された小学校・中学校・高等学校・特別支援学校への一斉臨時休業の要請（以下「臨時休業」という。）に伴い、保護者が仕事を休めない場合に自宅等で１人で過ごすことができない児童がいる世帯において放課後等デイサービスの利用が増加することが考えられることから、障害福祉サービス等報酬（以下「報酬」という。）の増加による</w:t>
      </w:r>
      <w:bookmarkStart w:id="9" w:name="_Hlk37749444"/>
      <w:r w:rsidR="00243733" w:rsidRPr="009E1568">
        <w:rPr>
          <w:rFonts w:asciiTheme="minorEastAsia" w:eastAsiaTheme="minorEastAsia" w:hAnsiTheme="minorEastAsia" w:hint="eastAsia"/>
          <w:sz w:val="24"/>
        </w:rPr>
        <w:t>利用者負担の増加額</w:t>
      </w:r>
      <w:bookmarkEnd w:id="9"/>
      <w:r w:rsidR="001E70F4" w:rsidRPr="009E1568">
        <w:rPr>
          <w:rFonts w:asciiTheme="minorEastAsia" w:eastAsiaTheme="minorEastAsia" w:hAnsiTheme="minorEastAsia" w:hint="eastAsia"/>
          <w:sz w:val="24"/>
        </w:rPr>
        <w:t>等</w:t>
      </w:r>
      <w:r w:rsidR="008F5706" w:rsidRPr="009E1568">
        <w:rPr>
          <w:rFonts w:asciiTheme="minorEastAsia" w:eastAsiaTheme="minorEastAsia" w:hAnsiTheme="minorEastAsia" w:hint="eastAsia"/>
          <w:sz w:val="24"/>
        </w:rPr>
        <w:t>（以下「利用者負担の増加額</w:t>
      </w:r>
      <w:r w:rsidR="001E70F4" w:rsidRPr="009E1568">
        <w:rPr>
          <w:rFonts w:asciiTheme="minorEastAsia" w:eastAsiaTheme="minorEastAsia" w:hAnsiTheme="minorEastAsia" w:hint="eastAsia"/>
          <w:sz w:val="24"/>
        </w:rPr>
        <w:t>等</w:t>
      </w:r>
      <w:r w:rsidR="008F5706" w:rsidRPr="009E1568">
        <w:rPr>
          <w:rFonts w:asciiTheme="minorEastAsia" w:eastAsiaTheme="minorEastAsia" w:hAnsiTheme="minorEastAsia" w:hint="eastAsia"/>
          <w:sz w:val="24"/>
        </w:rPr>
        <w:t>」という。）</w:t>
      </w:r>
      <w:r w:rsidR="00243733" w:rsidRPr="009E1568">
        <w:rPr>
          <w:rFonts w:asciiTheme="minorEastAsia" w:eastAsiaTheme="minorEastAsia" w:hAnsiTheme="minorEastAsia" w:hint="eastAsia"/>
          <w:sz w:val="24"/>
        </w:rPr>
        <w:t>について</w:t>
      </w:r>
      <w:r w:rsidR="00DD46D8" w:rsidRPr="009E1568">
        <w:rPr>
          <w:rFonts w:asciiTheme="minorEastAsia" w:eastAsiaTheme="minorEastAsia" w:hAnsiTheme="minorEastAsia" w:hint="eastAsia"/>
          <w:sz w:val="24"/>
        </w:rPr>
        <w:t>助成する</w:t>
      </w:r>
      <w:r w:rsidR="00E65514" w:rsidRPr="009E1568">
        <w:rPr>
          <w:rFonts w:asciiTheme="minorEastAsia" w:eastAsiaTheme="minorEastAsia" w:hAnsiTheme="minorEastAsia" w:hint="eastAsia"/>
          <w:sz w:val="24"/>
        </w:rPr>
        <w:t>事業を実施する</w:t>
      </w:r>
      <w:r w:rsidR="00DD46D8" w:rsidRPr="009E1568">
        <w:rPr>
          <w:rFonts w:asciiTheme="minorEastAsia" w:eastAsiaTheme="minorEastAsia" w:hAnsiTheme="minorEastAsia" w:hint="eastAsia"/>
          <w:sz w:val="24"/>
        </w:rPr>
        <w:t>ことにより、</w:t>
      </w:r>
      <w:r w:rsidR="00243733" w:rsidRPr="009E1568">
        <w:rPr>
          <w:rFonts w:asciiTheme="minorEastAsia" w:eastAsiaTheme="minorEastAsia" w:hAnsiTheme="minorEastAsia" w:hint="eastAsia"/>
          <w:sz w:val="24"/>
        </w:rPr>
        <w:t>福祉の増進に資する</w:t>
      </w:r>
      <w:r w:rsidR="00DD46D8" w:rsidRPr="009E1568">
        <w:rPr>
          <w:rFonts w:asciiTheme="minorEastAsia" w:eastAsiaTheme="minorEastAsia" w:hAnsiTheme="minorEastAsia" w:hint="eastAsia"/>
          <w:sz w:val="24"/>
        </w:rPr>
        <w:t>ことを目的とする。</w:t>
      </w:r>
    </w:p>
    <w:p w14:paraId="5C4AA022" w14:textId="77777777" w:rsidR="006C1AC4" w:rsidRPr="009E1568" w:rsidRDefault="00DD46D8" w:rsidP="00F37E3A">
      <w:pPr>
        <w:spacing w:line="276" w:lineRule="auto"/>
        <w:ind w:left="1"/>
        <w:rPr>
          <w:rFonts w:asciiTheme="minorEastAsia" w:eastAsiaTheme="minorEastAsia" w:hAnsiTheme="minorEastAsia"/>
          <w:sz w:val="24"/>
        </w:rPr>
      </w:pPr>
      <w:r w:rsidRPr="009E1568">
        <w:rPr>
          <w:rFonts w:asciiTheme="minorEastAsia" w:eastAsiaTheme="minorEastAsia" w:hAnsiTheme="minorEastAsia" w:hint="eastAsia"/>
          <w:sz w:val="24"/>
        </w:rPr>
        <w:t>（</w:t>
      </w:r>
      <w:r w:rsidR="006C1AC4" w:rsidRPr="009E1568">
        <w:rPr>
          <w:rFonts w:asciiTheme="minorEastAsia" w:eastAsiaTheme="minorEastAsia" w:hAnsiTheme="minorEastAsia" w:hint="eastAsia"/>
          <w:sz w:val="24"/>
        </w:rPr>
        <w:t>対象者）</w:t>
      </w:r>
    </w:p>
    <w:p w14:paraId="0CE376DC" w14:textId="2E968760" w:rsidR="00902233" w:rsidRPr="009E1568" w:rsidRDefault="00DD46D8" w:rsidP="00F37E3A">
      <w:pPr>
        <w:spacing w:line="276" w:lineRule="auto"/>
        <w:ind w:left="237" w:hangingChars="100" w:hanging="237"/>
        <w:rPr>
          <w:rFonts w:asciiTheme="minorEastAsia" w:eastAsiaTheme="minorEastAsia" w:hAnsiTheme="minorEastAsia"/>
          <w:sz w:val="24"/>
        </w:rPr>
      </w:pPr>
      <w:r w:rsidRPr="009E1568">
        <w:rPr>
          <w:rFonts w:asciiTheme="minorEastAsia" w:eastAsiaTheme="minorEastAsia" w:hAnsiTheme="minorEastAsia" w:hint="eastAsia"/>
          <w:sz w:val="24"/>
        </w:rPr>
        <w:t>第２</w:t>
      </w:r>
      <w:r w:rsidR="00AB5559" w:rsidRPr="009E1568">
        <w:rPr>
          <w:rFonts w:asciiTheme="minorEastAsia" w:eastAsiaTheme="minorEastAsia" w:hAnsiTheme="minorEastAsia" w:hint="eastAsia"/>
          <w:sz w:val="24"/>
        </w:rPr>
        <w:t xml:space="preserve">条　</w:t>
      </w:r>
      <w:r w:rsidR="00893D3D" w:rsidRPr="009E1568">
        <w:rPr>
          <w:rFonts w:asciiTheme="minorEastAsia" w:eastAsiaTheme="minorEastAsia" w:hAnsiTheme="minorEastAsia" w:hint="eastAsia"/>
          <w:sz w:val="24"/>
        </w:rPr>
        <w:t>この要綱により</w:t>
      </w:r>
      <w:bookmarkStart w:id="10" w:name="_Hlk37750532"/>
      <w:r w:rsidR="00717632" w:rsidRPr="009E1568">
        <w:rPr>
          <w:rFonts w:asciiTheme="minorEastAsia" w:eastAsiaTheme="minorEastAsia" w:hAnsiTheme="minorEastAsia" w:hint="eastAsia"/>
          <w:sz w:val="24"/>
        </w:rPr>
        <w:t>利用者負担の増加額</w:t>
      </w:r>
      <w:bookmarkEnd w:id="10"/>
      <w:r w:rsidR="001E70F4" w:rsidRPr="009E1568">
        <w:rPr>
          <w:rFonts w:asciiTheme="minorEastAsia" w:eastAsiaTheme="minorEastAsia" w:hAnsiTheme="minorEastAsia" w:hint="eastAsia"/>
          <w:sz w:val="24"/>
        </w:rPr>
        <w:t>等</w:t>
      </w:r>
      <w:r w:rsidR="00893D3D" w:rsidRPr="009E1568">
        <w:rPr>
          <w:rFonts w:asciiTheme="minorEastAsia" w:eastAsiaTheme="minorEastAsia" w:hAnsiTheme="minorEastAsia" w:hint="eastAsia"/>
          <w:sz w:val="24"/>
        </w:rPr>
        <w:t>の助成</w:t>
      </w:r>
      <w:r w:rsidR="006C1AC4" w:rsidRPr="009E1568">
        <w:rPr>
          <w:rFonts w:asciiTheme="minorEastAsia" w:eastAsiaTheme="minorEastAsia" w:hAnsiTheme="minorEastAsia" w:hint="eastAsia"/>
          <w:sz w:val="24"/>
        </w:rPr>
        <w:t>を</w:t>
      </w:r>
      <w:r w:rsidR="00893D3D" w:rsidRPr="009E1568">
        <w:rPr>
          <w:rFonts w:asciiTheme="minorEastAsia" w:eastAsiaTheme="minorEastAsia" w:hAnsiTheme="minorEastAsia" w:hint="eastAsia"/>
          <w:sz w:val="24"/>
        </w:rPr>
        <w:t>受けることができる者</w:t>
      </w:r>
      <w:r w:rsidR="00B94BD4" w:rsidRPr="009E1568">
        <w:rPr>
          <w:rFonts w:asciiTheme="minorEastAsia" w:eastAsiaTheme="minorEastAsia" w:hAnsiTheme="minorEastAsia" w:hint="eastAsia"/>
          <w:sz w:val="24"/>
        </w:rPr>
        <w:t>は</w:t>
      </w:r>
      <w:r w:rsidR="000C2EC6" w:rsidRPr="009E1568">
        <w:rPr>
          <w:rFonts w:asciiTheme="minorEastAsia" w:eastAsiaTheme="minorEastAsia" w:hAnsiTheme="minorEastAsia" w:hint="eastAsia"/>
          <w:sz w:val="24"/>
        </w:rPr>
        <w:t>、</w:t>
      </w:r>
      <w:r w:rsidR="00D3627B" w:rsidRPr="009E1568">
        <w:rPr>
          <w:rFonts w:asciiTheme="minorEastAsia" w:eastAsiaTheme="minorEastAsia" w:hAnsiTheme="minorEastAsia" w:hint="eastAsia"/>
          <w:sz w:val="24"/>
        </w:rPr>
        <w:t>本市</w:t>
      </w:r>
      <w:r w:rsidR="00717632" w:rsidRPr="009E1568">
        <w:rPr>
          <w:rFonts w:asciiTheme="minorEastAsia" w:eastAsiaTheme="minorEastAsia" w:hAnsiTheme="minorEastAsia" w:hint="eastAsia"/>
          <w:sz w:val="24"/>
        </w:rPr>
        <w:t>が</w:t>
      </w:r>
      <w:r w:rsidR="004A43B7" w:rsidRPr="009E1568">
        <w:rPr>
          <w:rFonts w:asciiTheme="minorEastAsia" w:eastAsiaTheme="minorEastAsia" w:hAnsiTheme="minorEastAsia" w:hint="eastAsia"/>
          <w:sz w:val="24"/>
        </w:rPr>
        <w:t>障害児通所支援給付費の支給決定（以下「支給決定」という。）</w:t>
      </w:r>
      <w:r w:rsidR="00717632" w:rsidRPr="009E1568">
        <w:rPr>
          <w:rFonts w:asciiTheme="minorEastAsia" w:eastAsiaTheme="minorEastAsia" w:hAnsiTheme="minorEastAsia" w:hint="eastAsia"/>
          <w:sz w:val="24"/>
        </w:rPr>
        <w:t>を行った児童の保護者</w:t>
      </w:r>
      <w:r w:rsidR="001B485D" w:rsidRPr="009E1568">
        <w:rPr>
          <w:rFonts w:asciiTheme="minorEastAsia" w:eastAsiaTheme="minorEastAsia" w:hAnsiTheme="minorEastAsia" w:hint="eastAsia"/>
          <w:sz w:val="24"/>
        </w:rPr>
        <w:t>（以下「支給決定保護者」という。）</w:t>
      </w:r>
      <w:r w:rsidR="00016983" w:rsidRPr="009E1568">
        <w:rPr>
          <w:rFonts w:asciiTheme="minorEastAsia" w:eastAsiaTheme="minorEastAsia" w:hAnsiTheme="minorEastAsia" w:hint="eastAsia"/>
          <w:sz w:val="24"/>
        </w:rPr>
        <w:t>であって、</w:t>
      </w:r>
      <w:r w:rsidR="00717632" w:rsidRPr="009E1568">
        <w:rPr>
          <w:rFonts w:asciiTheme="minorEastAsia" w:eastAsiaTheme="minorEastAsia" w:hAnsiTheme="minorEastAsia" w:hint="eastAsia"/>
          <w:sz w:val="24"/>
        </w:rPr>
        <w:t>令和２年</w:t>
      </w:r>
      <w:r w:rsidR="006747C1" w:rsidRPr="009E1568">
        <w:rPr>
          <w:rFonts w:asciiTheme="minorEastAsia" w:eastAsiaTheme="minorEastAsia" w:hAnsiTheme="minorEastAsia" w:hint="eastAsia"/>
          <w:sz w:val="24"/>
        </w:rPr>
        <w:t>４</w:t>
      </w:r>
      <w:r w:rsidR="00717632" w:rsidRPr="009E1568">
        <w:rPr>
          <w:rFonts w:asciiTheme="minorEastAsia" w:eastAsiaTheme="minorEastAsia" w:hAnsiTheme="minorEastAsia" w:hint="eastAsia"/>
          <w:sz w:val="24"/>
        </w:rPr>
        <w:t>月</w:t>
      </w:r>
      <w:r w:rsidR="006747C1" w:rsidRPr="009E1568">
        <w:rPr>
          <w:rFonts w:asciiTheme="minorEastAsia" w:eastAsiaTheme="minorEastAsia" w:hAnsiTheme="minorEastAsia" w:hint="eastAsia"/>
          <w:sz w:val="24"/>
        </w:rPr>
        <w:t>１</w:t>
      </w:r>
      <w:r w:rsidR="00717632" w:rsidRPr="009E1568">
        <w:rPr>
          <w:rFonts w:asciiTheme="minorEastAsia" w:eastAsiaTheme="minorEastAsia" w:hAnsiTheme="minorEastAsia" w:hint="eastAsia"/>
          <w:sz w:val="24"/>
        </w:rPr>
        <w:t>日から</w:t>
      </w:r>
      <w:r w:rsidR="006747C1" w:rsidRPr="009E1568">
        <w:rPr>
          <w:rFonts w:asciiTheme="minorEastAsia" w:eastAsiaTheme="minorEastAsia" w:hAnsiTheme="minorEastAsia" w:hint="eastAsia"/>
          <w:sz w:val="24"/>
        </w:rPr>
        <w:t>地域内の</w:t>
      </w:r>
      <w:r w:rsidR="007E3972" w:rsidRPr="009E1568">
        <w:rPr>
          <w:rFonts w:asciiTheme="minorEastAsia" w:eastAsiaTheme="minorEastAsia" w:hAnsiTheme="minorEastAsia" w:hint="eastAsia"/>
          <w:sz w:val="24"/>
        </w:rPr>
        <w:t>全ての</w:t>
      </w:r>
      <w:r w:rsidR="006747C1" w:rsidRPr="009E1568">
        <w:rPr>
          <w:rFonts w:asciiTheme="minorEastAsia" w:eastAsiaTheme="minorEastAsia" w:hAnsiTheme="minorEastAsia" w:hint="eastAsia"/>
          <w:sz w:val="24"/>
        </w:rPr>
        <w:t>小学校・中学校・高等学校・特別支援学校において</w:t>
      </w:r>
      <w:r w:rsidR="00AB11C1" w:rsidRPr="009E1568">
        <w:rPr>
          <w:rFonts w:asciiTheme="minorEastAsia" w:eastAsiaTheme="minorEastAsia" w:hAnsiTheme="minorEastAsia" w:hint="eastAsia"/>
          <w:sz w:val="24"/>
        </w:rPr>
        <w:t>、</w:t>
      </w:r>
      <w:r w:rsidR="006747C1" w:rsidRPr="009E1568">
        <w:rPr>
          <w:rFonts w:asciiTheme="minorEastAsia" w:eastAsiaTheme="minorEastAsia" w:hAnsiTheme="minorEastAsia" w:hint="eastAsia"/>
          <w:sz w:val="24"/>
        </w:rPr>
        <w:t>臨時休業</w:t>
      </w:r>
      <w:r w:rsidR="00AB11C1" w:rsidRPr="009E1568">
        <w:rPr>
          <w:rFonts w:asciiTheme="minorEastAsia" w:eastAsiaTheme="minorEastAsia" w:hAnsiTheme="minorEastAsia" w:hint="eastAsia"/>
          <w:sz w:val="24"/>
        </w:rPr>
        <w:t>及び分散登校や短縮日課等の</w:t>
      </w:r>
      <w:r w:rsidR="007E3972" w:rsidRPr="009E1568">
        <w:rPr>
          <w:rFonts w:asciiTheme="minorEastAsia" w:eastAsiaTheme="minorEastAsia" w:hAnsiTheme="minorEastAsia" w:hint="eastAsia"/>
          <w:sz w:val="24"/>
        </w:rPr>
        <w:t>実施が終了し、通常授業に戻ったと</w:t>
      </w:r>
      <w:r w:rsidR="003B40F8" w:rsidRPr="009E1568">
        <w:rPr>
          <w:rFonts w:asciiTheme="minorEastAsia" w:eastAsiaTheme="minorEastAsia" w:hAnsiTheme="minorEastAsia" w:hint="eastAsia"/>
          <w:sz w:val="24"/>
        </w:rPr>
        <w:t>本</w:t>
      </w:r>
      <w:r w:rsidR="007E3972" w:rsidRPr="009E1568">
        <w:rPr>
          <w:rFonts w:asciiTheme="minorEastAsia" w:eastAsiaTheme="minorEastAsia" w:hAnsiTheme="minorEastAsia" w:hint="eastAsia"/>
          <w:sz w:val="24"/>
        </w:rPr>
        <w:t>市が</w:t>
      </w:r>
      <w:r w:rsidR="003B40F8" w:rsidRPr="009E1568">
        <w:rPr>
          <w:rFonts w:asciiTheme="minorEastAsia" w:eastAsiaTheme="minorEastAsia" w:hAnsiTheme="minorEastAsia" w:hint="eastAsia"/>
          <w:sz w:val="24"/>
        </w:rPr>
        <w:t>定める</w:t>
      </w:r>
      <w:r w:rsidR="007E3972" w:rsidRPr="009E1568">
        <w:rPr>
          <w:rFonts w:asciiTheme="minorEastAsia" w:eastAsiaTheme="minorEastAsia" w:hAnsiTheme="minorEastAsia" w:hint="eastAsia"/>
          <w:sz w:val="24"/>
        </w:rPr>
        <w:t>日までの間に、</w:t>
      </w:r>
      <w:r w:rsidR="00016983" w:rsidRPr="009E1568">
        <w:rPr>
          <w:rFonts w:asciiTheme="minorEastAsia" w:eastAsiaTheme="minorEastAsia" w:hAnsiTheme="minorEastAsia" w:hint="eastAsia"/>
          <w:sz w:val="24"/>
        </w:rPr>
        <w:t>次の各号の一に該当するものとする。</w:t>
      </w:r>
    </w:p>
    <w:p w14:paraId="08DDD7BE" w14:textId="206328EB" w:rsidR="004A43B7" w:rsidRPr="00FF22B0" w:rsidRDefault="00AE737B" w:rsidP="00F37E3A">
      <w:pPr>
        <w:spacing w:line="276" w:lineRule="auto"/>
        <w:ind w:left="237" w:hangingChars="100" w:hanging="237"/>
        <w:rPr>
          <w:rFonts w:asciiTheme="minorEastAsia" w:eastAsiaTheme="minorEastAsia" w:hAnsiTheme="minorEastAsia"/>
          <w:sz w:val="24"/>
        </w:rPr>
      </w:pPr>
      <w:r w:rsidRPr="00FF22B0">
        <w:rPr>
          <w:rFonts w:asciiTheme="minorEastAsia" w:eastAsiaTheme="minorEastAsia" w:hAnsiTheme="minorEastAsia" w:cs="ＭＳゴシック" w:hint="eastAsia"/>
          <w:kern w:val="0"/>
          <w:sz w:val="24"/>
        </w:rPr>
        <w:t>（１）本来は放課後等デイサービス事業所（以下「事業所」という。）に児童を通所させてサービスを行うところ、特別支援学校等が臨時休業する中で、新型コロナウイルスの感染防止対策等のため、サービス提供事業所が電話等による代替的な方法で提供するサービスを利用したと本市が認めた場合</w:t>
      </w:r>
    </w:p>
    <w:p w14:paraId="41AA5BF4" w14:textId="23C6A737" w:rsidR="004A43B7" w:rsidRPr="009E1568" w:rsidRDefault="004A43B7" w:rsidP="00F37E3A">
      <w:pPr>
        <w:spacing w:line="276" w:lineRule="auto"/>
        <w:ind w:left="237" w:hangingChars="100" w:hanging="237"/>
        <w:rPr>
          <w:rFonts w:asciiTheme="minorEastAsia" w:eastAsiaTheme="minorEastAsia" w:hAnsiTheme="minorEastAsia"/>
          <w:sz w:val="24"/>
        </w:rPr>
      </w:pPr>
      <w:r w:rsidRPr="00FF22B0">
        <w:rPr>
          <w:rFonts w:asciiTheme="minorEastAsia" w:eastAsiaTheme="minorEastAsia" w:hAnsiTheme="minorEastAsia" w:hint="eastAsia"/>
          <w:sz w:val="24"/>
        </w:rPr>
        <w:t>（２）臨時休業開始前から支給決定を受けていた児童であって、臨時休業に伴い</w:t>
      </w:r>
      <w:r w:rsidRPr="009E1568">
        <w:rPr>
          <w:rFonts w:asciiTheme="minorEastAsia" w:eastAsiaTheme="minorEastAsia" w:hAnsiTheme="minorEastAsia" w:hint="eastAsia"/>
          <w:sz w:val="24"/>
        </w:rPr>
        <w:t>令和２年３月当初の利用予定日数</w:t>
      </w:r>
      <w:r w:rsidR="00203237" w:rsidRPr="009E1568">
        <w:rPr>
          <w:rFonts w:asciiTheme="minorEastAsia" w:eastAsiaTheme="minorEastAsia" w:hAnsiTheme="minorEastAsia" w:hint="eastAsia"/>
          <w:sz w:val="24"/>
        </w:rPr>
        <w:t>又は臨時休業が終了した後に想定される利用予定日数</w:t>
      </w:r>
      <w:r w:rsidRPr="009E1568">
        <w:rPr>
          <w:rFonts w:asciiTheme="minorEastAsia" w:eastAsiaTheme="minorEastAsia" w:hAnsiTheme="minorEastAsia" w:hint="eastAsia"/>
          <w:sz w:val="24"/>
        </w:rPr>
        <w:t>より多くのサービスを利用したと本市が認めたものについて、利用の増に伴い支給決定保護者に対して事業所が請求する請求総額のうち</w:t>
      </w:r>
      <w:r w:rsidR="008F5706" w:rsidRPr="009E1568">
        <w:rPr>
          <w:rFonts w:asciiTheme="minorEastAsia" w:eastAsiaTheme="minorEastAsia" w:hAnsiTheme="minorEastAsia" w:hint="eastAsia"/>
          <w:sz w:val="24"/>
        </w:rPr>
        <w:t>利用者負担の増加額が発生する場合</w:t>
      </w:r>
    </w:p>
    <w:p w14:paraId="3F9687DE" w14:textId="77777777" w:rsidR="004A43B7" w:rsidRPr="009E1568" w:rsidRDefault="004A43B7" w:rsidP="00F37E3A">
      <w:pPr>
        <w:spacing w:line="276" w:lineRule="auto"/>
        <w:ind w:leftChars="100" w:left="207" w:firstLineChars="100" w:firstLine="237"/>
        <w:rPr>
          <w:rFonts w:asciiTheme="minorEastAsia" w:eastAsiaTheme="minorEastAsia" w:hAnsiTheme="minorEastAsia"/>
          <w:sz w:val="24"/>
        </w:rPr>
      </w:pPr>
      <w:r w:rsidRPr="009E1568">
        <w:rPr>
          <w:rFonts w:asciiTheme="minorEastAsia" w:eastAsiaTheme="minorEastAsia" w:hAnsiTheme="minorEastAsia" w:hint="eastAsia"/>
          <w:sz w:val="24"/>
        </w:rPr>
        <w:lastRenderedPageBreak/>
        <w:t>新型コロナウイルス感染症防止対策の推進の一環として、支給量の増減に係る手続きを自治体裁量により省略できることとされており、本</w:t>
      </w:r>
      <w:r w:rsidR="008F5706" w:rsidRPr="009E1568">
        <w:rPr>
          <w:rFonts w:asciiTheme="minorEastAsia" w:eastAsiaTheme="minorEastAsia" w:hAnsiTheme="minorEastAsia" w:hint="eastAsia"/>
          <w:sz w:val="24"/>
        </w:rPr>
        <w:t>号</w:t>
      </w:r>
      <w:r w:rsidRPr="009E1568">
        <w:rPr>
          <w:rFonts w:asciiTheme="minorEastAsia" w:eastAsiaTheme="minorEastAsia" w:hAnsiTheme="minorEastAsia" w:hint="eastAsia"/>
          <w:sz w:val="24"/>
        </w:rPr>
        <w:t>はこの特例を用いて支給決定日数より多くのサービスを利用した場合を想定しているが、手続きを省略することなく支給日数を増やした場合や、従前から支給決定より少ない日数のみ利用していた児童が支給決定日数の範囲内でサービス利用を増やした場合についても、同様に従前との差額について</w:t>
      </w:r>
      <w:r w:rsidR="008F5706" w:rsidRPr="009E1568">
        <w:rPr>
          <w:rFonts w:asciiTheme="minorEastAsia" w:eastAsiaTheme="minorEastAsia" w:hAnsiTheme="minorEastAsia" w:hint="eastAsia"/>
          <w:sz w:val="24"/>
        </w:rPr>
        <w:t>助成</w:t>
      </w:r>
      <w:r w:rsidRPr="009E1568">
        <w:rPr>
          <w:rFonts w:asciiTheme="minorEastAsia" w:eastAsiaTheme="minorEastAsia" w:hAnsiTheme="minorEastAsia" w:hint="eastAsia"/>
          <w:sz w:val="24"/>
        </w:rPr>
        <w:t>対象とする。</w:t>
      </w:r>
    </w:p>
    <w:p w14:paraId="0CE71C87" w14:textId="37FB333B" w:rsidR="004A43B7" w:rsidRPr="009E1568" w:rsidRDefault="004A43B7" w:rsidP="00F37E3A">
      <w:pPr>
        <w:spacing w:line="276" w:lineRule="auto"/>
        <w:ind w:leftChars="100" w:left="207" w:firstLineChars="100" w:firstLine="237"/>
        <w:rPr>
          <w:rFonts w:asciiTheme="minorEastAsia" w:eastAsiaTheme="minorEastAsia" w:hAnsiTheme="minorEastAsia"/>
          <w:sz w:val="24"/>
        </w:rPr>
      </w:pPr>
      <w:r w:rsidRPr="009E1568">
        <w:rPr>
          <w:rFonts w:asciiTheme="minorEastAsia" w:eastAsiaTheme="minorEastAsia" w:hAnsiTheme="minorEastAsia" w:hint="eastAsia"/>
          <w:sz w:val="24"/>
        </w:rPr>
        <w:t>なお、臨時休業に伴う発生したサービスの増を</w:t>
      </w:r>
      <w:r w:rsidR="008F5706" w:rsidRPr="009E1568">
        <w:rPr>
          <w:rFonts w:asciiTheme="minorEastAsia" w:eastAsiaTheme="minorEastAsia" w:hAnsiTheme="minorEastAsia" w:hint="eastAsia"/>
          <w:sz w:val="24"/>
        </w:rPr>
        <w:t>助成</w:t>
      </w:r>
      <w:r w:rsidRPr="009E1568">
        <w:rPr>
          <w:rFonts w:asciiTheme="minorEastAsia" w:eastAsiaTheme="minorEastAsia" w:hAnsiTheme="minorEastAsia" w:hint="eastAsia"/>
          <w:sz w:val="24"/>
        </w:rPr>
        <w:t>対象としていることから、対象となる利用日は平日であることを想定しているが、サービス利用の態様は多様であることから、本市が臨時休業に伴うものと認める場合には、休日の利用分</w:t>
      </w:r>
      <w:r w:rsidR="00DD74E6" w:rsidRPr="009E1568">
        <w:rPr>
          <w:rFonts w:asciiTheme="minorEastAsia" w:eastAsiaTheme="minorEastAsia" w:hAnsiTheme="minorEastAsia" w:hint="eastAsia"/>
          <w:sz w:val="24"/>
        </w:rPr>
        <w:t>も</w:t>
      </w:r>
      <w:r w:rsidRPr="009E1568">
        <w:rPr>
          <w:rFonts w:asciiTheme="minorEastAsia" w:eastAsiaTheme="minorEastAsia" w:hAnsiTheme="minorEastAsia" w:hint="eastAsia"/>
          <w:sz w:val="24"/>
        </w:rPr>
        <w:t>対象とする。</w:t>
      </w:r>
    </w:p>
    <w:p w14:paraId="193E2875" w14:textId="58D8B8E9" w:rsidR="004A43B7" w:rsidRPr="009E1568" w:rsidRDefault="004A43B7" w:rsidP="00F37E3A">
      <w:pPr>
        <w:spacing w:line="276" w:lineRule="auto"/>
        <w:ind w:left="237" w:hangingChars="100" w:hanging="237"/>
        <w:rPr>
          <w:rFonts w:asciiTheme="minorEastAsia" w:eastAsiaTheme="minorEastAsia" w:hAnsiTheme="minorEastAsia"/>
          <w:sz w:val="24"/>
        </w:rPr>
      </w:pPr>
      <w:r w:rsidRPr="009E1568">
        <w:rPr>
          <w:rFonts w:asciiTheme="minorEastAsia" w:eastAsiaTheme="minorEastAsia" w:hAnsiTheme="minorEastAsia" w:hint="eastAsia"/>
          <w:sz w:val="24"/>
        </w:rPr>
        <w:t>（３）臨時休業開始前から支給決定を受けていた児童について、放課後等デイサービスの基本報酬単価が授業終了後の単価から学校休業日単価に切り替わることにより、支給決定保護者に対して事業所が請求する請求総額のうち</w:t>
      </w:r>
      <w:r w:rsidR="00841779" w:rsidRPr="009E1568">
        <w:rPr>
          <w:rFonts w:asciiTheme="minorEastAsia" w:eastAsiaTheme="minorEastAsia" w:hAnsiTheme="minorEastAsia" w:hint="eastAsia"/>
          <w:sz w:val="24"/>
        </w:rPr>
        <w:t>利用者負担の増加額</w:t>
      </w:r>
      <w:r w:rsidR="008F5706" w:rsidRPr="009E1568">
        <w:rPr>
          <w:rFonts w:asciiTheme="minorEastAsia" w:eastAsiaTheme="minorEastAsia" w:hAnsiTheme="minorEastAsia" w:hint="eastAsia"/>
          <w:sz w:val="24"/>
        </w:rPr>
        <w:t>が発生する場合</w:t>
      </w:r>
    </w:p>
    <w:p w14:paraId="00A2D9F0" w14:textId="497DDF2F" w:rsidR="004A43B7" w:rsidRPr="00FF22B0" w:rsidRDefault="004A43B7" w:rsidP="00F37E3A">
      <w:pPr>
        <w:spacing w:line="276" w:lineRule="auto"/>
        <w:ind w:left="237" w:hangingChars="100" w:hanging="237"/>
        <w:rPr>
          <w:rFonts w:asciiTheme="minorEastAsia" w:eastAsiaTheme="minorEastAsia" w:hAnsiTheme="minorEastAsia"/>
          <w:sz w:val="24"/>
        </w:rPr>
      </w:pPr>
      <w:r w:rsidRPr="009E1568">
        <w:rPr>
          <w:rFonts w:asciiTheme="minorEastAsia" w:eastAsiaTheme="minorEastAsia" w:hAnsiTheme="minorEastAsia" w:hint="eastAsia"/>
          <w:sz w:val="24"/>
        </w:rPr>
        <w:t>（４）臨時休業に伴って営業時間前の支援時間が増加した児童について、当該営業時間前の支援により算定した児童福祉法に基づく指定通所支援及び基準該当通所支援に要する費用の額の算定に関する基準（平成24年厚生労働省告示第122号）別表第</w:t>
      </w:r>
      <w:r w:rsidR="009E1568" w:rsidRPr="009E1568">
        <w:rPr>
          <w:rFonts w:asciiTheme="minorEastAsia" w:eastAsiaTheme="minorEastAsia" w:hAnsiTheme="minorEastAsia" w:hint="eastAsia"/>
          <w:sz w:val="24"/>
        </w:rPr>
        <w:t>３</w:t>
      </w:r>
      <w:r w:rsidRPr="009E1568">
        <w:rPr>
          <w:rFonts w:asciiTheme="minorEastAsia" w:eastAsiaTheme="minorEastAsia" w:hAnsiTheme="minorEastAsia" w:hint="eastAsia"/>
          <w:sz w:val="24"/>
        </w:rPr>
        <w:t>の</w:t>
      </w:r>
      <w:r w:rsidR="009E1568" w:rsidRPr="009E1568">
        <w:rPr>
          <w:rFonts w:asciiTheme="minorEastAsia" w:eastAsiaTheme="minorEastAsia" w:hAnsiTheme="minorEastAsia" w:hint="eastAsia"/>
          <w:sz w:val="24"/>
        </w:rPr>
        <w:t>10</w:t>
      </w:r>
      <w:r w:rsidRPr="009E1568">
        <w:rPr>
          <w:rFonts w:asciiTheme="minorEastAsia" w:eastAsiaTheme="minorEastAsia" w:hAnsiTheme="minorEastAsia" w:hint="eastAsia"/>
          <w:sz w:val="24"/>
        </w:rPr>
        <w:t>に定める延長支援加算（以下「延長支援加算」という。）の算定単位数が臨時休業開始前より増加したと本市が認め、事業所が支給決定保護者に対して利用料を請求する場合であって、</w:t>
      </w:r>
      <w:r w:rsidR="002558AA" w:rsidRPr="009E1568">
        <w:rPr>
          <w:rFonts w:asciiTheme="minorEastAsia" w:eastAsiaTheme="minorEastAsia" w:hAnsiTheme="minorEastAsia" w:hint="eastAsia"/>
          <w:sz w:val="24"/>
        </w:rPr>
        <w:t>利用者負担の増加額</w:t>
      </w:r>
      <w:r w:rsidR="008F5706" w:rsidRPr="009E1568">
        <w:rPr>
          <w:rFonts w:asciiTheme="minorEastAsia" w:eastAsiaTheme="minorEastAsia" w:hAnsiTheme="minorEastAsia" w:hint="eastAsia"/>
          <w:sz w:val="24"/>
        </w:rPr>
        <w:t>が</w:t>
      </w:r>
      <w:r w:rsidR="008F5706" w:rsidRPr="00FF22B0">
        <w:rPr>
          <w:rFonts w:asciiTheme="minorEastAsia" w:eastAsiaTheme="minorEastAsia" w:hAnsiTheme="minorEastAsia" w:hint="eastAsia"/>
          <w:sz w:val="24"/>
        </w:rPr>
        <w:t>発生する場合</w:t>
      </w:r>
    </w:p>
    <w:p w14:paraId="3D8B2EF9" w14:textId="6854B345" w:rsidR="00902233" w:rsidRPr="001E172A" w:rsidRDefault="00902233" w:rsidP="00F37E3A">
      <w:pPr>
        <w:spacing w:line="276" w:lineRule="auto"/>
        <w:ind w:left="237" w:hangingChars="100" w:hanging="237"/>
        <w:rPr>
          <w:sz w:val="24"/>
          <w:szCs w:val="23"/>
        </w:rPr>
      </w:pPr>
      <w:r w:rsidRPr="00FF22B0">
        <w:rPr>
          <w:rFonts w:asciiTheme="minorEastAsia" w:eastAsiaTheme="minorEastAsia" w:hAnsiTheme="minorEastAsia" w:hint="eastAsia"/>
          <w:sz w:val="24"/>
        </w:rPr>
        <w:t>２</w:t>
      </w:r>
      <w:r w:rsidRPr="00FF22B0">
        <w:rPr>
          <w:rFonts w:hint="eastAsia"/>
          <w:sz w:val="24"/>
          <w:szCs w:val="23"/>
        </w:rPr>
        <w:t xml:space="preserve">　前項で</w:t>
      </w:r>
      <w:r w:rsidRPr="00FF22B0">
        <w:rPr>
          <w:rFonts w:asciiTheme="minorEastAsia" w:eastAsiaTheme="minorEastAsia" w:hAnsiTheme="minorEastAsia" w:hint="eastAsia"/>
          <w:sz w:val="24"/>
        </w:rPr>
        <w:t>定め</w:t>
      </w:r>
      <w:r w:rsidR="00D633D8" w:rsidRPr="00FF22B0">
        <w:rPr>
          <w:rFonts w:asciiTheme="minorEastAsia" w:eastAsiaTheme="minorEastAsia" w:hAnsiTheme="minorEastAsia" w:hint="eastAsia"/>
          <w:sz w:val="24"/>
        </w:rPr>
        <w:t>る</w:t>
      </w:r>
      <w:r w:rsidRPr="00FF22B0">
        <w:rPr>
          <w:rFonts w:asciiTheme="minorEastAsia" w:eastAsiaTheme="minorEastAsia" w:hAnsiTheme="minorEastAsia" w:hint="eastAsia"/>
          <w:sz w:val="24"/>
        </w:rPr>
        <w:t>日以降</w:t>
      </w:r>
      <w:r w:rsidRPr="00FF22B0">
        <w:rPr>
          <w:rFonts w:hint="eastAsia"/>
          <w:sz w:val="24"/>
          <w:szCs w:val="23"/>
        </w:rPr>
        <w:t>、再度、新型コロナウイルスの影響で、特別支援学校等が臨時休業</w:t>
      </w:r>
      <w:r w:rsidR="00AA2348" w:rsidRPr="00FF22B0">
        <w:rPr>
          <w:rFonts w:hint="eastAsia"/>
          <w:sz w:val="24"/>
          <w:szCs w:val="23"/>
        </w:rPr>
        <w:t>等</w:t>
      </w:r>
      <w:r w:rsidRPr="00FF22B0">
        <w:rPr>
          <w:rFonts w:hint="eastAsia"/>
          <w:sz w:val="24"/>
          <w:szCs w:val="23"/>
        </w:rPr>
        <w:t>となるような状況が生じた場合において、前項各号に該当する者</w:t>
      </w:r>
      <w:r w:rsidR="00D633D8" w:rsidRPr="001E172A">
        <w:rPr>
          <w:rFonts w:hint="eastAsia"/>
          <w:sz w:val="24"/>
          <w:szCs w:val="23"/>
        </w:rPr>
        <w:t>についても助成を受けることができる</w:t>
      </w:r>
      <w:r w:rsidR="00AA2348" w:rsidRPr="001E172A">
        <w:rPr>
          <w:rFonts w:hint="eastAsia"/>
          <w:sz w:val="24"/>
          <w:szCs w:val="23"/>
        </w:rPr>
        <w:t>もの</w:t>
      </w:r>
      <w:r w:rsidR="00D633D8" w:rsidRPr="001E172A">
        <w:rPr>
          <w:rFonts w:hint="eastAsia"/>
          <w:sz w:val="24"/>
          <w:szCs w:val="23"/>
        </w:rPr>
        <w:t>とする。</w:t>
      </w:r>
    </w:p>
    <w:p w14:paraId="42E88ABF" w14:textId="2E259991" w:rsidR="008F7C4C" w:rsidRPr="001E172A" w:rsidRDefault="007014C8" w:rsidP="00F37E3A">
      <w:pPr>
        <w:spacing w:line="276" w:lineRule="auto"/>
        <w:ind w:left="237" w:hangingChars="100" w:hanging="237"/>
        <w:rPr>
          <w:rFonts w:asciiTheme="minorEastAsia" w:eastAsiaTheme="minorEastAsia" w:hAnsiTheme="minorEastAsia"/>
          <w:sz w:val="24"/>
        </w:rPr>
      </w:pPr>
      <w:r w:rsidRPr="001E172A">
        <w:rPr>
          <w:rFonts w:asciiTheme="minorEastAsia" w:eastAsiaTheme="minorEastAsia" w:hAnsiTheme="minorEastAsia" w:hint="eastAsia"/>
          <w:sz w:val="24"/>
        </w:rPr>
        <w:t xml:space="preserve">３　</w:t>
      </w:r>
      <w:r w:rsidR="00CA0693" w:rsidRPr="001E172A">
        <w:rPr>
          <w:rFonts w:asciiTheme="minorEastAsia" w:eastAsiaTheme="minorEastAsia" w:hAnsiTheme="minorEastAsia" w:hint="eastAsia"/>
          <w:sz w:val="24"/>
        </w:rPr>
        <w:t>前項</w:t>
      </w:r>
      <w:r w:rsidR="00651F44" w:rsidRPr="001E172A">
        <w:rPr>
          <w:rFonts w:asciiTheme="minorEastAsia" w:eastAsiaTheme="minorEastAsia" w:hAnsiTheme="minorEastAsia" w:hint="eastAsia"/>
          <w:sz w:val="24"/>
        </w:rPr>
        <w:t>の規定にかかわらず、助成を受けることのできる</w:t>
      </w:r>
      <w:r w:rsidR="005C74F0" w:rsidRPr="001E172A">
        <w:rPr>
          <w:rFonts w:asciiTheme="minorEastAsia" w:eastAsiaTheme="minorEastAsia" w:hAnsiTheme="minorEastAsia" w:hint="eastAsia"/>
          <w:sz w:val="24"/>
        </w:rPr>
        <w:t>期間</w:t>
      </w:r>
      <w:r w:rsidR="00CA0693" w:rsidRPr="001E172A">
        <w:rPr>
          <w:rFonts w:asciiTheme="minorEastAsia" w:eastAsiaTheme="minorEastAsia" w:hAnsiTheme="minorEastAsia" w:hint="eastAsia"/>
          <w:sz w:val="24"/>
        </w:rPr>
        <w:t>は、</w:t>
      </w:r>
      <w:r w:rsidR="005C74F0" w:rsidRPr="001E172A">
        <w:rPr>
          <w:rFonts w:asciiTheme="minorEastAsia" w:eastAsiaTheme="minorEastAsia" w:hAnsiTheme="minorEastAsia" w:hint="eastAsia"/>
          <w:sz w:val="24"/>
        </w:rPr>
        <w:t>令和３年３月３１日までとする。</w:t>
      </w:r>
    </w:p>
    <w:p w14:paraId="028F7FF8" w14:textId="77777777" w:rsidR="00033554" w:rsidRPr="00FF22B0" w:rsidRDefault="00033554" w:rsidP="00F37E3A">
      <w:pPr>
        <w:spacing w:line="276" w:lineRule="auto"/>
        <w:rPr>
          <w:rFonts w:asciiTheme="minorEastAsia" w:eastAsiaTheme="minorEastAsia" w:hAnsiTheme="minorEastAsia"/>
          <w:sz w:val="24"/>
        </w:rPr>
      </w:pPr>
      <w:r w:rsidRPr="00FF22B0">
        <w:rPr>
          <w:rFonts w:asciiTheme="minorEastAsia" w:eastAsiaTheme="minorEastAsia" w:hAnsiTheme="minorEastAsia" w:hint="eastAsia"/>
          <w:sz w:val="24"/>
        </w:rPr>
        <w:lastRenderedPageBreak/>
        <w:t>（助成の範囲及び方法）</w:t>
      </w:r>
    </w:p>
    <w:p w14:paraId="562CEDEA" w14:textId="05B4710C" w:rsidR="00F54F04" w:rsidRPr="009E1568" w:rsidRDefault="00033554" w:rsidP="00F37E3A">
      <w:pPr>
        <w:spacing w:line="276" w:lineRule="auto"/>
        <w:ind w:left="237" w:hangingChars="100" w:hanging="237"/>
        <w:rPr>
          <w:rFonts w:asciiTheme="minorEastAsia" w:eastAsiaTheme="minorEastAsia" w:hAnsiTheme="minorEastAsia"/>
          <w:sz w:val="24"/>
        </w:rPr>
      </w:pPr>
      <w:r w:rsidRPr="009E1568">
        <w:rPr>
          <w:rFonts w:asciiTheme="minorEastAsia" w:eastAsiaTheme="minorEastAsia" w:hAnsiTheme="minorEastAsia" w:hint="eastAsia"/>
          <w:sz w:val="24"/>
        </w:rPr>
        <w:t xml:space="preserve">第３条　</w:t>
      </w:r>
      <w:r w:rsidR="006D0A4B" w:rsidRPr="009E1568">
        <w:rPr>
          <w:rFonts w:asciiTheme="minorEastAsia" w:eastAsiaTheme="minorEastAsia" w:hAnsiTheme="minorEastAsia" w:hint="eastAsia"/>
          <w:sz w:val="24"/>
        </w:rPr>
        <w:t>この要綱による</w:t>
      </w:r>
      <w:r w:rsidR="00E65514" w:rsidRPr="009E1568">
        <w:rPr>
          <w:rFonts w:asciiTheme="minorEastAsia" w:eastAsiaTheme="minorEastAsia" w:hAnsiTheme="minorEastAsia" w:hint="eastAsia"/>
          <w:sz w:val="24"/>
        </w:rPr>
        <w:t>利用者負担の増加額</w:t>
      </w:r>
      <w:r w:rsidR="001E70F4" w:rsidRPr="009E1568">
        <w:rPr>
          <w:rFonts w:asciiTheme="minorEastAsia" w:eastAsiaTheme="minorEastAsia" w:hAnsiTheme="minorEastAsia" w:hint="eastAsia"/>
          <w:sz w:val="24"/>
        </w:rPr>
        <w:t>等</w:t>
      </w:r>
      <w:r w:rsidR="006D0A4B" w:rsidRPr="009E1568">
        <w:rPr>
          <w:rFonts w:asciiTheme="minorEastAsia" w:eastAsiaTheme="minorEastAsia" w:hAnsiTheme="minorEastAsia" w:hint="eastAsia"/>
          <w:sz w:val="24"/>
        </w:rPr>
        <w:t>の</w:t>
      </w:r>
      <w:r w:rsidR="00F54F04" w:rsidRPr="009E1568">
        <w:rPr>
          <w:rFonts w:asciiTheme="minorEastAsia" w:eastAsiaTheme="minorEastAsia" w:hAnsiTheme="minorEastAsia" w:hint="eastAsia"/>
          <w:sz w:val="24"/>
        </w:rPr>
        <w:t>助成</w:t>
      </w:r>
      <w:r w:rsidR="00CD01F5" w:rsidRPr="009E1568">
        <w:rPr>
          <w:rFonts w:asciiTheme="minorEastAsia" w:eastAsiaTheme="minorEastAsia" w:hAnsiTheme="minorEastAsia" w:hint="eastAsia"/>
          <w:sz w:val="24"/>
        </w:rPr>
        <w:t>（以下「助成」という。）</w:t>
      </w:r>
      <w:r w:rsidR="00F54F04" w:rsidRPr="009E1568">
        <w:rPr>
          <w:rFonts w:asciiTheme="minorEastAsia" w:eastAsiaTheme="minorEastAsia" w:hAnsiTheme="minorEastAsia" w:hint="eastAsia"/>
          <w:sz w:val="24"/>
        </w:rPr>
        <w:t>は、</w:t>
      </w:r>
      <w:r w:rsidR="006747C1" w:rsidRPr="009E1568">
        <w:rPr>
          <w:rFonts w:asciiTheme="minorEastAsia" w:eastAsiaTheme="minorEastAsia" w:hAnsiTheme="minorEastAsia" w:hint="eastAsia"/>
          <w:sz w:val="24"/>
        </w:rPr>
        <w:t>別</w:t>
      </w:r>
      <w:r w:rsidR="001E70F4" w:rsidRPr="009E1568">
        <w:rPr>
          <w:rFonts w:asciiTheme="minorEastAsia" w:eastAsiaTheme="minorEastAsia" w:hAnsiTheme="minorEastAsia" w:hint="eastAsia"/>
          <w:sz w:val="24"/>
        </w:rPr>
        <w:t>紙</w:t>
      </w:r>
      <w:r w:rsidR="006747C1" w:rsidRPr="009E1568">
        <w:rPr>
          <w:rFonts w:asciiTheme="minorEastAsia" w:eastAsiaTheme="minorEastAsia" w:hAnsiTheme="minorEastAsia" w:hint="eastAsia"/>
          <w:sz w:val="24"/>
        </w:rPr>
        <w:t>の計算表</w:t>
      </w:r>
      <w:r w:rsidR="001E70F4" w:rsidRPr="009E1568">
        <w:rPr>
          <w:rFonts w:asciiTheme="minorEastAsia" w:eastAsiaTheme="minorEastAsia" w:hAnsiTheme="minorEastAsia" w:hint="eastAsia"/>
          <w:sz w:val="24"/>
        </w:rPr>
        <w:t>（別紙１）</w:t>
      </w:r>
      <w:r w:rsidR="006747C1" w:rsidRPr="009E1568">
        <w:rPr>
          <w:rFonts w:asciiTheme="minorEastAsia" w:eastAsiaTheme="minorEastAsia" w:hAnsiTheme="minorEastAsia" w:hint="eastAsia"/>
          <w:sz w:val="24"/>
        </w:rPr>
        <w:t>に基づき</w:t>
      </w:r>
      <w:r w:rsidR="001E70F4" w:rsidRPr="009E1568">
        <w:rPr>
          <w:rFonts w:asciiTheme="minorEastAsia" w:eastAsiaTheme="minorEastAsia" w:hAnsiTheme="minorEastAsia" w:hint="eastAsia"/>
          <w:sz w:val="24"/>
        </w:rPr>
        <w:t>算出</w:t>
      </w:r>
      <w:r w:rsidR="006747C1" w:rsidRPr="009E1568">
        <w:rPr>
          <w:rFonts w:asciiTheme="minorEastAsia" w:eastAsiaTheme="minorEastAsia" w:hAnsiTheme="minorEastAsia" w:hint="eastAsia"/>
          <w:sz w:val="24"/>
        </w:rPr>
        <w:t>した額</w:t>
      </w:r>
      <w:r w:rsidR="00462F02" w:rsidRPr="009E1568">
        <w:rPr>
          <w:rFonts w:asciiTheme="minorEastAsia" w:eastAsiaTheme="minorEastAsia" w:hAnsiTheme="minorEastAsia" w:hint="eastAsia"/>
          <w:sz w:val="24"/>
        </w:rPr>
        <w:t>に</w:t>
      </w:r>
      <w:r w:rsidR="00F54F04" w:rsidRPr="009E1568">
        <w:rPr>
          <w:rFonts w:asciiTheme="minorEastAsia" w:eastAsiaTheme="minorEastAsia" w:hAnsiTheme="minorEastAsia" w:hint="eastAsia"/>
          <w:sz w:val="24"/>
        </w:rPr>
        <w:t>ついて行うものとする。</w:t>
      </w:r>
    </w:p>
    <w:p w14:paraId="6DDC04C6" w14:textId="10D73C6D" w:rsidR="006747C1" w:rsidRPr="009E1568" w:rsidRDefault="00B0062E" w:rsidP="00F37E3A">
      <w:pPr>
        <w:spacing w:line="276" w:lineRule="auto"/>
        <w:ind w:left="283" w:hangingChars="119" w:hanging="283"/>
        <w:rPr>
          <w:rFonts w:asciiTheme="minorEastAsia" w:eastAsiaTheme="minorEastAsia" w:hAnsiTheme="minorEastAsia"/>
        </w:rPr>
      </w:pPr>
      <w:r w:rsidRPr="009B56BE">
        <w:rPr>
          <w:rFonts w:asciiTheme="minorEastAsia" w:eastAsiaTheme="minorEastAsia" w:hAnsiTheme="minorEastAsia" w:hint="eastAsia"/>
          <w:sz w:val="24"/>
        </w:rPr>
        <w:t>２</w:t>
      </w:r>
      <w:r w:rsidR="006747C1" w:rsidRPr="009E1568">
        <w:rPr>
          <w:rFonts w:asciiTheme="minorEastAsia" w:eastAsiaTheme="minorEastAsia" w:hAnsiTheme="minorEastAsia" w:hint="eastAsia"/>
          <w:sz w:val="24"/>
        </w:rPr>
        <w:t xml:space="preserve">　助成は、事業所が</w:t>
      </w:r>
      <w:r w:rsidR="00B43659" w:rsidRPr="009E1568">
        <w:rPr>
          <w:rFonts w:asciiTheme="minorEastAsia" w:eastAsiaTheme="minorEastAsia" w:hAnsiTheme="minorEastAsia" w:hint="eastAsia"/>
          <w:sz w:val="24"/>
        </w:rPr>
        <w:t>支給決定保護</w:t>
      </w:r>
      <w:r w:rsidR="006747C1" w:rsidRPr="009E1568">
        <w:rPr>
          <w:rFonts w:asciiTheme="minorEastAsia" w:eastAsiaTheme="minorEastAsia" w:hAnsiTheme="minorEastAsia" w:hint="eastAsia"/>
          <w:sz w:val="24"/>
        </w:rPr>
        <w:t>者に対して</w:t>
      </w:r>
      <w:r w:rsidR="00AC6136" w:rsidRPr="009E1568">
        <w:rPr>
          <w:rFonts w:asciiTheme="minorEastAsia" w:eastAsiaTheme="minorEastAsia" w:hAnsiTheme="minorEastAsia" w:hint="eastAsia"/>
          <w:sz w:val="24"/>
        </w:rPr>
        <w:t>、</w:t>
      </w:r>
      <w:r w:rsidR="00547A08" w:rsidRPr="009E1568">
        <w:rPr>
          <w:rFonts w:asciiTheme="minorEastAsia" w:eastAsiaTheme="minorEastAsia" w:hAnsiTheme="minorEastAsia" w:hint="eastAsia"/>
          <w:sz w:val="24"/>
        </w:rPr>
        <w:t>第１項</w:t>
      </w:r>
      <w:r w:rsidR="00AC6136" w:rsidRPr="009E1568">
        <w:rPr>
          <w:rFonts w:asciiTheme="minorEastAsia" w:eastAsiaTheme="minorEastAsia" w:hAnsiTheme="minorEastAsia" w:hint="eastAsia"/>
          <w:sz w:val="24"/>
        </w:rPr>
        <w:t>に定める</w:t>
      </w:r>
      <w:r w:rsidR="006747C1" w:rsidRPr="009E1568">
        <w:rPr>
          <w:rFonts w:asciiTheme="minorEastAsia" w:eastAsiaTheme="minorEastAsia" w:hAnsiTheme="minorEastAsia" w:hint="eastAsia"/>
          <w:sz w:val="24"/>
        </w:rPr>
        <w:t>助成額を徴収しないことによって</w:t>
      </w:r>
      <w:r w:rsidR="00AC6136" w:rsidRPr="009E1568">
        <w:rPr>
          <w:rFonts w:asciiTheme="minorEastAsia" w:eastAsiaTheme="minorEastAsia" w:hAnsiTheme="minorEastAsia" w:hint="eastAsia"/>
          <w:sz w:val="24"/>
        </w:rPr>
        <w:t>、</w:t>
      </w:r>
      <w:r w:rsidR="006747C1" w:rsidRPr="009E1568">
        <w:rPr>
          <w:rFonts w:asciiTheme="minorEastAsia" w:eastAsiaTheme="minorEastAsia" w:hAnsiTheme="minorEastAsia" w:hint="eastAsia"/>
          <w:sz w:val="24"/>
        </w:rPr>
        <w:t>利用者負担</w:t>
      </w:r>
      <w:r w:rsidR="00F37E3A" w:rsidRPr="009E1568">
        <w:rPr>
          <w:rFonts w:asciiTheme="minorEastAsia" w:eastAsiaTheme="minorEastAsia" w:hAnsiTheme="minorEastAsia" w:hint="eastAsia"/>
          <w:sz w:val="24"/>
        </w:rPr>
        <w:t>額</w:t>
      </w:r>
      <w:r w:rsidR="006747C1" w:rsidRPr="009E1568">
        <w:rPr>
          <w:rFonts w:asciiTheme="minorEastAsia" w:eastAsiaTheme="minorEastAsia" w:hAnsiTheme="minorEastAsia" w:hint="eastAsia"/>
          <w:sz w:val="24"/>
        </w:rPr>
        <w:t>を軽減することで行い、事業所は、助成額について市長に請求することとする。</w:t>
      </w:r>
    </w:p>
    <w:p w14:paraId="2CB02321" w14:textId="63940BBE" w:rsidR="006747C1" w:rsidRPr="009E1568" w:rsidRDefault="00DF01E5" w:rsidP="00F37E3A">
      <w:pPr>
        <w:spacing w:line="276" w:lineRule="auto"/>
        <w:ind w:left="283" w:hangingChars="119" w:hanging="283"/>
        <w:rPr>
          <w:rFonts w:asciiTheme="minorEastAsia" w:eastAsiaTheme="minorEastAsia" w:hAnsiTheme="minorEastAsia"/>
          <w:sz w:val="24"/>
        </w:rPr>
      </w:pPr>
      <w:r w:rsidRPr="00FF22B0">
        <w:rPr>
          <w:rFonts w:asciiTheme="minorEastAsia" w:eastAsiaTheme="minorEastAsia" w:hAnsiTheme="minorEastAsia" w:hint="eastAsia"/>
          <w:sz w:val="24"/>
        </w:rPr>
        <w:t>３</w:t>
      </w:r>
      <w:r w:rsidR="006747C1" w:rsidRPr="00FF22B0">
        <w:rPr>
          <w:rFonts w:asciiTheme="minorEastAsia" w:eastAsiaTheme="minorEastAsia" w:hAnsiTheme="minorEastAsia" w:hint="eastAsia"/>
          <w:sz w:val="24"/>
        </w:rPr>
        <w:t xml:space="preserve">　前項の規定にかかわらず、事業所がやむを得ない事情により、</w:t>
      </w:r>
      <w:r w:rsidR="00B43659" w:rsidRPr="00FF22B0">
        <w:rPr>
          <w:rFonts w:asciiTheme="minorEastAsia" w:eastAsiaTheme="minorEastAsia" w:hAnsiTheme="minorEastAsia" w:hint="eastAsia"/>
          <w:sz w:val="24"/>
        </w:rPr>
        <w:t>支給決定保護</w:t>
      </w:r>
      <w:r w:rsidR="006747C1" w:rsidRPr="00FF22B0">
        <w:rPr>
          <w:rFonts w:asciiTheme="minorEastAsia" w:eastAsiaTheme="minorEastAsia" w:hAnsiTheme="minorEastAsia" w:hint="eastAsia"/>
          <w:sz w:val="24"/>
        </w:rPr>
        <w:t>者か</w:t>
      </w:r>
      <w:r w:rsidR="006747C1" w:rsidRPr="009E1568">
        <w:rPr>
          <w:rFonts w:asciiTheme="minorEastAsia" w:eastAsiaTheme="minorEastAsia" w:hAnsiTheme="minorEastAsia" w:hint="eastAsia"/>
          <w:sz w:val="24"/>
        </w:rPr>
        <w:t>ら</w:t>
      </w:r>
      <w:r w:rsidR="00761892" w:rsidRPr="009E1568">
        <w:rPr>
          <w:rFonts w:asciiTheme="minorEastAsia" w:eastAsiaTheme="minorEastAsia" w:hAnsiTheme="minorEastAsia" w:hint="eastAsia"/>
          <w:sz w:val="24"/>
        </w:rPr>
        <w:t>児童福祉法施行令第</w:t>
      </w:r>
      <w:r w:rsidR="009E1568" w:rsidRPr="009E1568">
        <w:rPr>
          <w:rFonts w:asciiTheme="minorEastAsia" w:eastAsiaTheme="minorEastAsia" w:hAnsiTheme="minorEastAsia" w:hint="eastAsia"/>
          <w:sz w:val="24"/>
        </w:rPr>
        <w:t>24</w:t>
      </w:r>
      <w:r w:rsidR="00761892" w:rsidRPr="009E1568">
        <w:rPr>
          <w:rFonts w:asciiTheme="minorEastAsia" w:eastAsiaTheme="minorEastAsia" w:hAnsiTheme="minorEastAsia" w:hint="eastAsia"/>
          <w:sz w:val="24"/>
        </w:rPr>
        <w:t>条及び第</w:t>
      </w:r>
      <w:r w:rsidR="009E1568" w:rsidRPr="009E1568">
        <w:rPr>
          <w:rFonts w:asciiTheme="minorEastAsia" w:eastAsiaTheme="minorEastAsia" w:hAnsiTheme="minorEastAsia" w:hint="eastAsia"/>
          <w:sz w:val="24"/>
        </w:rPr>
        <w:t>27</w:t>
      </w:r>
      <w:r w:rsidR="00761892" w:rsidRPr="009E1568">
        <w:rPr>
          <w:rFonts w:asciiTheme="minorEastAsia" w:eastAsiaTheme="minorEastAsia" w:hAnsiTheme="minorEastAsia" w:hint="eastAsia"/>
          <w:sz w:val="24"/>
        </w:rPr>
        <w:t>条の２</w:t>
      </w:r>
      <w:r w:rsidR="00053412" w:rsidRPr="009E1568">
        <w:rPr>
          <w:rFonts w:asciiTheme="minorEastAsia" w:eastAsiaTheme="minorEastAsia" w:hAnsiTheme="minorEastAsia" w:hint="eastAsia"/>
          <w:sz w:val="24"/>
        </w:rPr>
        <w:t>に</w:t>
      </w:r>
      <w:r w:rsidR="000E2C88" w:rsidRPr="009E1568">
        <w:rPr>
          <w:rFonts w:asciiTheme="minorEastAsia" w:eastAsiaTheme="minorEastAsia" w:hAnsiTheme="minorEastAsia" w:hint="eastAsia"/>
          <w:sz w:val="24"/>
        </w:rPr>
        <w:t>基づく</w:t>
      </w:r>
      <w:r w:rsidR="00053412" w:rsidRPr="009E1568">
        <w:rPr>
          <w:rFonts w:asciiTheme="minorEastAsia" w:eastAsiaTheme="minorEastAsia" w:hAnsiTheme="minorEastAsia" w:hint="eastAsia"/>
          <w:sz w:val="24"/>
        </w:rPr>
        <w:t>一部負担金全額</w:t>
      </w:r>
      <w:r w:rsidR="006747C1" w:rsidRPr="009E1568">
        <w:rPr>
          <w:rFonts w:asciiTheme="minorEastAsia" w:eastAsiaTheme="minorEastAsia" w:hAnsiTheme="minorEastAsia" w:hint="eastAsia"/>
          <w:sz w:val="24"/>
        </w:rPr>
        <w:t>を徴収した場合は、</w:t>
      </w:r>
      <w:r w:rsidR="00053412" w:rsidRPr="009E1568">
        <w:rPr>
          <w:rFonts w:asciiTheme="minorEastAsia" w:eastAsiaTheme="minorEastAsia" w:hAnsiTheme="minorEastAsia" w:hint="eastAsia"/>
          <w:sz w:val="24"/>
        </w:rPr>
        <w:t>支給決定保護</w:t>
      </w:r>
      <w:r w:rsidR="006747C1" w:rsidRPr="009E1568">
        <w:rPr>
          <w:rFonts w:asciiTheme="minorEastAsia" w:eastAsiaTheme="minorEastAsia" w:hAnsiTheme="minorEastAsia" w:hint="eastAsia"/>
          <w:sz w:val="24"/>
        </w:rPr>
        <w:t>者からの</w:t>
      </w:r>
      <w:r w:rsidR="00BB71C6">
        <w:rPr>
          <w:rFonts w:asciiTheme="minorEastAsia" w:eastAsiaTheme="minorEastAsia" w:hAnsiTheme="minorEastAsia" w:hint="eastAsia"/>
          <w:sz w:val="24"/>
        </w:rPr>
        <w:t>申請</w:t>
      </w:r>
      <w:r w:rsidR="006747C1" w:rsidRPr="009E1568">
        <w:rPr>
          <w:rFonts w:asciiTheme="minorEastAsia" w:eastAsiaTheme="minorEastAsia" w:hAnsiTheme="minorEastAsia" w:hint="eastAsia"/>
          <w:sz w:val="24"/>
        </w:rPr>
        <w:t>を受け、助成を行うものとする。</w:t>
      </w:r>
    </w:p>
    <w:p w14:paraId="361CB422" w14:textId="0D2102CF" w:rsidR="006747C1" w:rsidRPr="009E1568" w:rsidRDefault="00B35EC7" w:rsidP="00F37E3A">
      <w:pPr>
        <w:spacing w:line="276" w:lineRule="auto"/>
        <w:ind w:left="475" w:hangingChars="200" w:hanging="475"/>
        <w:rPr>
          <w:rFonts w:asciiTheme="minorEastAsia" w:eastAsiaTheme="minorEastAsia" w:hAnsiTheme="minorEastAsia"/>
          <w:sz w:val="24"/>
        </w:rPr>
      </w:pPr>
      <w:r w:rsidRPr="009E1568">
        <w:rPr>
          <w:rFonts w:asciiTheme="minorEastAsia" w:eastAsiaTheme="minorEastAsia" w:hAnsiTheme="minorEastAsia" w:hint="eastAsia"/>
          <w:sz w:val="24"/>
        </w:rPr>
        <w:t>（</w:t>
      </w:r>
      <w:r w:rsidR="00053412" w:rsidRPr="009E1568">
        <w:rPr>
          <w:rFonts w:asciiTheme="minorEastAsia" w:eastAsiaTheme="minorEastAsia" w:hAnsiTheme="minorEastAsia" w:hint="eastAsia"/>
          <w:sz w:val="24"/>
        </w:rPr>
        <w:t>請求及び</w:t>
      </w:r>
      <w:r w:rsidRPr="009E1568">
        <w:rPr>
          <w:rFonts w:asciiTheme="minorEastAsia" w:eastAsiaTheme="minorEastAsia" w:hAnsiTheme="minorEastAsia" w:hint="eastAsia"/>
          <w:sz w:val="24"/>
        </w:rPr>
        <w:t>申請</w:t>
      </w:r>
      <w:r w:rsidR="00053412" w:rsidRPr="009E1568">
        <w:rPr>
          <w:rFonts w:asciiTheme="minorEastAsia" w:eastAsiaTheme="minorEastAsia" w:hAnsiTheme="minorEastAsia" w:hint="eastAsia"/>
          <w:sz w:val="24"/>
        </w:rPr>
        <w:t>方法</w:t>
      </w:r>
      <w:r w:rsidRPr="009E1568">
        <w:rPr>
          <w:rFonts w:asciiTheme="minorEastAsia" w:eastAsiaTheme="minorEastAsia" w:hAnsiTheme="minorEastAsia" w:hint="eastAsia"/>
          <w:sz w:val="24"/>
        </w:rPr>
        <w:t>）</w:t>
      </w:r>
    </w:p>
    <w:p w14:paraId="6463C1D1" w14:textId="05A5DB81" w:rsidR="005D360F" w:rsidRPr="009E1568" w:rsidRDefault="00B35EC7" w:rsidP="00F37E3A">
      <w:pPr>
        <w:spacing w:line="276" w:lineRule="auto"/>
        <w:ind w:left="283" w:hangingChars="119" w:hanging="283"/>
        <w:rPr>
          <w:rFonts w:asciiTheme="minorEastAsia" w:eastAsiaTheme="minorEastAsia" w:hAnsiTheme="minorEastAsia"/>
          <w:sz w:val="24"/>
        </w:rPr>
      </w:pPr>
      <w:r w:rsidRPr="009E1568">
        <w:rPr>
          <w:rFonts w:asciiTheme="minorEastAsia" w:eastAsiaTheme="minorEastAsia" w:hAnsiTheme="minorEastAsia" w:hint="eastAsia"/>
          <w:sz w:val="24"/>
        </w:rPr>
        <w:t xml:space="preserve">第４条　</w:t>
      </w:r>
      <w:r w:rsidR="00AC6136" w:rsidRPr="009E1568">
        <w:rPr>
          <w:rFonts w:asciiTheme="minorEastAsia" w:eastAsiaTheme="minorEastAsia" w:hAnsiTheme="minorEastAsia" w:hint="eastAsia"/>
          <w:sz w:val="24"/>
        </w:rPr>
        <w:t>事業所</w:t>
      </w:r>
      <w:r w:rsidRPr="009E1568">
        <w:rPr>
          <w:rFonts w:asciiTheme="minorEastAsia" w:eastAsiaTheme="minorEastAsia" w:hAnsiTheme="minorEastAsia" w:hint="eastAsia"/>
          <w:sz w:val="24"/>
        </w:rPr>
        <w:t>は</w:t>
      </w:r>
      <w:r w:rsidR="005D360F" w:rsidRPr="009E1568">
        <w:rPr>
          <w:rFonts w:asciiTheme="minorEastAsia" w:eastAsiaTheme="minorEastAsia" w:hAnsiTheme="minorEastAsia" w:hint="eastAsia"/>
          <w:sz w:val="24"/>
        </w:rPr>
        <w:t>、</w:t>
      </w:r>
      <w:r w:rsidR="00B36E1B" w:rsidRPr="009E1568">
        <w:rPr>
          <w:rFonts w:asciiTheme="minorEastAsia" w:eastAsiaTheme="minorEastAsia" w:hAnsiTheme="minorEastAsia" w:hint="eastAsia"/>
          <w:sz w:val="24"/>
        </w:rPr>
        <w:t>千葉市特別支援学校等の臨時休業に伴う放課後等デイサービス支援等事業助成額請求書</w:t>
      </w:r>
      <w:r w:rsidR="00070F55" w:rsidRPr="009E1568">
        <w:rPr>
          <w:rFonts w:asciiTheme="minorEastAsia" w:eastAsiaTheme="minorEastAsia" w:hAnsiTheme="minorEastAsia" w:hint="eastAsia"/>
          <w:sz w:val="24"/>
        </w:rPr>
        <w:t>（様式第１号）</w:t>
      </w:r>
      <w:r w:rsidR="00053412" w:rsidRPr="009E1568">
        <w:rPr>
          <w:rFonts w:asciiTheme="minorEastAsia" w:eastAsiaTheme="minorEastAsia" w:hAnsiTheme="minorEastAsia" w:hint="eastAsia"/>
          <w:sz w:val="24"/>
        </w:rPr>
        <w:t>及び</w:t>
      </w:r>
      <w:r w:rsidR="00B36E1B" w:rsidRPr="009E1568">
        <w:rPr>
          <w:rFonts w:asciiTheme="minorEastAsia" w:eastAsiaTheme="minorEastAsia" w:hAnsiTheme="minorEastAsia" w:hint="eastAsia"/>
          <w:sz w:val="24"/>
        </w:rPr>
        <w:t>利用者請求額及び補助申請額管理結果票</w:t>
      </w:r>
      <w:r w:rsidR="00E6710B" w:rsidRPr="009E1568">
        <w:rPr>
          <w:rFonts w:asciiTheme="minorEastAsia" w:eastAsiaTheme="minorEastAsia" w:hAnsiTheme="minorEastAsia" w:hint="eastAsia"/>
          <w:sz w:val="24"/>
        </w:rPr>
        <w:t>（様式第５号）</w:t>
      </w:r>
      <w:r w:rsidR="00B36E1B" w:rsidRPr="009E1568">
        <w:rPr>
          <w:rFonts w:asciiTheme="minorEastAsia" w:eastAsiaTheme="minorEastAsia" w:hAnsiTheme="minorEastAsia" w:hint="eastAsia"/>
          <w:sz w:val="24"/>
        </w:rPr>
        <w:t>又は利用者請求額及び補助申請額管理結果票（複数児童用）</w:t>
      </w:r>
      <w:r w:rsidR="00E6710B" w:rsidRPr="009E1568">
        <w:rPr>
          <w:rFonts w:asciiTheme="minorEastAsia" w:eastAsiaTheme="minorEastAsia" w:hAnsiTheme="minorEastAsia" w:hint="eastAsia"/>
          <w:sz w:val="24"/>
        </w:rPr>
        <w:t>（様式第５号の２）</w:t>
      </w:r>
      <w:r w:rsidR="005D360F" w:rsidRPr="009E1568">
        <w:rPr>
          <w:rFonts w:asciiTheme="minorEastAsia" w:eastAsiaTheme="minorEastAsia" w:hAnsiTheme="minorEastAsia" w:hint="eastAsia"/>
          <w:sz w:val="24"/>
        </w:rPr>
        <w:t>を添付して市長に提出しな</w:t>
      </w:r>
      <w:r w:rsidR="005805FA" w:rsidRPr="009E1568">
        <w:rPr>
          <w:rFonts w:asciiTheme="minorEastAsia" w:eastAsiaTheme="minorEastAsia" w:hAnsiTheme="minorEastAsia" w:hint="eastAsia"/>
          <w:sz w:val="24"/>
        </w:rPr>
        <w:t>ければならない。</w:t>
      </w:r>
    </w:p>
    <w:p w14:paraId="01CA9993" w14:textId="7874F707" w:rsidR="00AC6136" w:rsidRPr="009E1568" w:rsidRDefault="00AC6136" w:rsidP="00F37E3A">
      <w:pPr>
        <w:spacing w:line="276" w:lineRule="auto"/>
        <w:ind w:left="283" w:hangingChars="119" w:hanging="283"/>
        <w:rPr>
          <w:rFonts w:asciiTheme="minorEastAsia" w:eastAsiaTheme="minorEastAsia" w:hAnsiTheme="minorEastAsia"/>
          <w:sz w:val="24"/>
        </w:rPr>
      </w:pPr>
      <w:r w:rsidRPr="009E1568">
        <w:rPr>
          <w:rFonts w:asciiTheme="minorEastAsia" w:eastAsiaTheme="minorEastAsia" w:hAnsiTheme="minorEastAsia" w:hint="eastAsia"/>
          <w:sz w:val="24"/>
        </w:rPr>
        <w:t>２</w:t>
      </w:r>
      <w:r w:rsidRPr="009E1568">
        <w:rPr>
          <w:rFonts w:asciiTheme="minorEastAsia" w:eastAsiaTheme="minorEastAsia" w:hAnsiTheme="minorEastAsia" w:hint="eastAsia"/>
          <w:color w:val="FF0000"/>
          <w:sz w:val="24"/>
        </w:rPr>
        <w:t xml:space="preserve">　</w:t>
      </w:r>
      <w:r w:rsidRPr="009E1568">
        <w:rPr>
          <w:rFonts w:asciiTheme="minorEastAsia" w:eastAsiaTheme="minorEastAsia" w:hAnsiTheme="minorEastAsia" w:hint="eastAsia"/>
          <w:sz w:val="24"/>
        </w:rPr>
        <w:t>前条第４項に規定する助成を受ける</w:t>
      </w:r>
      <w:r w:rsidR="00053412" w:rsidRPr="009E1568">
        <w:rPr>
          <w:rFonts w:asciiTheme="minorEastAsia" w:eastAsiaTheme="minorEastAsia" w:hAnsiTheme="minorEastAsia" w:hint="eastAsia"/>
          <w:sz w:val="24"/>
        </w:rPr>
        <w:t>支給決定保護</w:t>
      </w:r>
      <w:r w:rsidRPr="009E1568">
        <w:rPr>
          <w:rFonts w:asciiTheme="minorEastAsia" w:eastAsiaTheme="minorEastAsia" w:hAnsiTheme="minorEastAsia" w:hint="eastAsia"/>
          <w:sz w:val="24"/>
        </w:rPr>
        <w:t>者（以下「申請者」という。）は、</w:t>
      </w:r>
      <w:r w:rsidR="00B36E1B" w:rsidRPr="009E1568">
        <w:rPr>
          <w:rFonts w:asciiTheme="minorEastAsia" w:eastAsiaTheme="minorEastAsia" w:hAnsiTheme="minorEastAsia" w:hint="eastAsia"/>
          <w:sz w:val="24"/>
        </w:rPr>
        <w:t>千葉市特別支援学校等の臨時休業に伴う放課後等デイサービス支援等事業による利用者負担の増加額助成申請書</w:t>
      </w:r>
      <w:r w:rsidR="00E6710B" w:rsidRPr="009E1568">
        <w:rPr>
          <w:rFonts w:asciiTheme="minorEastAsia" w:eastAsiaTheme="minorEastAsia" w:hAnsiTheme="minorEastAsia" w:hint="eastAsia"/>
          <w:sz w:val="24"/>
        </w:rPr>
        <w:t>（様式第２号）</w:t>
      </w:r>
      <w:r w:rsidRPr="009E1568">
        <w:rPr>
          <w:rFonts w:asciiTheme="minorEastAsia" w:eastAsiaTheme="minorEastAsia" w:hAnsiTheme="minorEastAsia" w:hint="eastAsia"/>
          <w:sz w:val="24"/>
        </w:rPr>
        <w:t>を市長に提出しなければならない。</w:t>
      </w:r>
    </w:p>
    <w:p w14:paraId="620F58A6" w14:textId="77777777" w:rsidR="005D360F" w:rsidRPr="009E1568" w:rsidRDefault="005D360F" w:rsidP="00F37E3A">
      <w:pPr>
        <w:spacing w:line="276" w:lineRule="auto"/>
        <w:ind w:left="475" w:hangingChars="200" w:hanging="475"/>
        <w:rPr>
          <w:rFonts w:asciiTheme="minorEastAsia" w:eastAsiaTheme="minorEastAsia" w:hAnsiTheme="minorEastAsia"/>
          <w:sz w:val="24"/>
        </w:rPr>
      </w:pPr>
      <w:r w:rsidRPr="009E1568">
        <w:rPr>
          <w:rFonts w:asciiTheme="minorEastAsia" w:eastAsiaTheme="minorEastAsia" w:hAnsiTheme="minorEastAsia" w:hint="eastAsia"/>
          <w:sz w:val="24"/>
        </w:rPr>
        <w:t>（助成の決定及び助成金の交付）</w:t>
      </w:r>
    </w:p>
    <w:p w14:paraId="01C8BD76" w14:textId="67530A9B" w:rsidR="005D360F" w:rsidRPr="009E1568" w:rsidRDefault="005D360F" w:rsidP="00F37E3A">
      <w:pPr>
        <w:spacing w:line="276" w:lineRule="auto"/>
        <w:ind w:left="283" w:hangingChars="119" w:hanging="283"/>
        <w:rPr>
          <w:rFonts w:asciiTheme="minorEastAsia" w:eastAsiaTheme="minorEastAsia" w:hAnsiTheme="minorEastAsia"/>
          <w:sz w:val="24"/>
        </w:rPr>
      </w:pPr>
      <w:r w:rsidRPr="009E1568">
        <w:rPr>
          <w:rFonts w:asciiTheme="minorEastAsia" w:eastAsiaTheme="minorEastAsia" w:hAnsiTheme="minorEastAsia" w:hint="eastAsia"/>
          <w:sz w:val="24"/>
        </w:rPr>
        <w:t>第５条　市長は、前条</w:t>
      </w:r>
      <w:r w:rsidR="00053412" w:rsidRPr="009E1568">
        <w:rPr>
          <w:rFonts w:asciiTheme="minorEastAsia" w:eastAsiaTheme="minorEastAsia" w:hAnsiTheme="minorEastAsia" w:hint="eastAsia"/>
          <w:sz w:val="24"/>
        </w:rPr>
        <w:t>の請求及び</w:t>
      </w:r>
      <w:r w:rsidRPr="009E1568">
        <w:rPr>
          <w:rFonts w:asciiTheme="minorEastAsia" w:eastAsiaTheme="minorEastAsia" w:hAnsiTheme="minorEastAsia" w:hint="eastAsia"/>
          <w:sz w:val="24"/>
        </w:rPr>
        <w:t>申請があったときは、</w:t>
      </w:r>
      <w:r w:rsidR="00053412" w:rsidRPr="009E1568">
        <w:rPr>
          <w:rFonts w:asciiTheme="minorEastAsia" w:eastAsiaTheme="minorEastAsia" w:hAnsiTheme="minorEastAsia" w:hint="eastAsia"/>
          <w:sz w:val="24"/>
        </w:rPr>
        <w:t>助成</w:t>
      </w:r>
      <w:r w:rsidRPr="009E1568">
        <w:rPr>
          <w:rFonts w:asciiTheme="minorEastAsia" w:eastAsiaTheme="minorEastAsia" w:hAnsiTheme="minorEastAsia" w:hint="eastAsia"/>
          <w:sz w:val="24"/>
        </w:rPr>
        <w:t>の可否の判定を行った上、助成の決定をしたときは</w:t>
      </w:r>
      <w:r w:rsidR="00625FAC" w:rsidRPr="009E1568">
        <w:rPr>
          <w:rFonts w:asciiTheme="minorEastAsia" w:eastAsiaTheme="minorEastAsia" w:hAnsiTheme="minorEastAsia" w:hint="eastAsia"/>
          <w:sz w:val="24"/>
        </w:rPr>
        <w:t>千葉市特別支援学校等の臨時休業に伴う放課後等デイサービス支援等事業助成額決定通知書</w:t>
      </w:r>
      <w:r w:rsidR="00E6710B" w:rsidRPr="009E1568">
        <w:rPr>
          <w:rFonts w:asciiTheme="minorEastAsia" w:eastAsiaTheme="minorEastAsia" w:hAnsiTheme="minorEastAsia" w:hint="eastAsia"/>
          <w:sz w:val="24"/>
        </w:rPr>
        <w:t>（様式第３号）</w:t>
      </w:r>
      <w:r w:rsidR="00A275FB" w:rsidRPr="009E1568">
        <w:rPr>
          <w:rFonts w:asciiTheme="minorEastAsia" w:eastAsiaTheme="minorEastAsia" w:hAnsiTheme="minorEastAsia" w:hint="eastAsia"/>
          <w:sz w:val="24"/>
        </w:rPr>
        <w:t>により、助成の対象に該当しないと決定</w:t>
      </w:r>
      <w:r w:rsidR="005805FA" w:rsidRPr="009E1568">
        <w:rPr>
          <w:rFonts w:asciiTheme="minorEastAsia" w:eastAsiaTheme="minorEastAsia" w:hAnsiTheme="minorEastAsia" w:hint="eastAsia"/>
          <w:sz w:val="24"/>
        </w:rPr>
        <w:t>したときは</w:t>
      </w:r>
      <w:r w:rsidR="00625FAC" w:rsidRPr="009E1568">
        <w:rPr>
          <w:rFonts w:asciiTheme="minorEastAsia" w:eastAsiaTheme="minorEastAsia" w:hAnsiTheme="minorEastAsia" w:hint="eastAsia"/>
          <w:sz w:val="24"/>
        </w:rPr>
        <w:t>千葉市特別支援学校等の臨時休業に伴う放課後等デイサービス支援等事業助成額非該当通知書</w:t>
      </w:r>
      <w:r w:rsidR="00E6710B" w:rsidRPr="009E1568">
        <w:rPr>
          <w:rFonts w:asciiTheme="minorEastAsia" w:eastAsiaTheme="minorEastAsia" w:hAnsiTheme="minorEastAsia" w:hint="eastAsia"/>
          <w:sz w:val="24"/>
        </w:rPr>
        <w:t>（様式第４号）</w:t>
      </w:r>
      <w:r w:rsidR="00E63614" w:rsidRPr="009E1568">
        <w:rPr>
          <w:rFonts w:asciiTheme="minorEastAsia" w:eastAsiaTheme="minorEastAsia" w:hAnsiTheme="minorEastAsia" w:hint="eastAsia"/>
          <w:sz w:val="24"/>
        </w:rPr>
        <w:t>により、申請</w:t>
      </w:r>
      <w:r w:rsidR="00972B1C" w:rsidRPr="009E1568">
        <w:rPr>
          <w:rFonts w:asciiTheme="minorEastAsia" w:eastAsiaTheme="minorEastAsia" w:hAnsiTheme="minorEastAsia" w:hint="eastAsia"/>
          <w:sz w:val="24"/>
        </w:rPr>
        <w:t>者</w:t>
      </w:r>
      <w:r w:rsidR="00E63614" w:rsidRPr="009E1568">
        <w:rPr>
          <w:rFonts w:asciiTheme="minorEastAsia" w:eastAsiaTheme="minorEastAsia" w:hAnsiTheme="minorEastAsia" w:hint="eastAsia"/>
          <w:sz w:val="24"/>
        </w:rPr>
        <w:t>に通知するものとする。</w:t>
      </w:r>
    </w:p>
    <w:p w14:paraId="0451FB37" w14:textId="39B17D25" w:rsidR="00F37E3A" w:rsidRPr="009E1568" w:rsidRDefault="00F37E3A" w:rsidP="00F37E3A">
      <w:pPr>
        <w:pStyle w:val="a5"/>
        <w:wordWrap/>
        <w:spacing w:line="276" w:lineRule="auto"/>
        <w:ind w:left="283" w:hangingChars="119" w:hanging="283"/>
        <w:rPr>
          <w:rFonts w:asciiTheme="minorEastAsia" w:eastAsiaTheme="minorEastAsia" w:hAnsiTheme="minorEastAsia" w:cs="Times New Roman"/>
          <w:spacing w:val="0"/>
          <w:kern w:val="2"/>
        </w:rPr>
      </w:pPr>
      <w:r w:rsidRPr="009E1568">
        <w:rPr>
          <w:rFonts w:asciiTheme="minorEastAsia" w:eastAsiaTheme="minorEastAsia" w:hAnsiTheme="minorEastAsia" w:cs="Times New Roman" w:hint="eastAsia"/>
          <w:spacing w:val="0"/>
          <w:kern w:val="2"/>
        </w:rPr>
        <w:t>２　市長は、前項の</w:t>
      </w:r>
      <w:r w:rsidR="00625FAC" w:rsidRPr="009E1568">
        <w:rPr>
          <w:rFonts w:asciiTheme="minorEastAsia" w:eastAsiaTheme="minorEastAsia" w:hAnsiTheme="minorEastAsia" w:cs="Times New Roman" w:hint="eastAsia"/>
          <w:spacing w:val="0"/>
          <w:kern w:val="2"/>
        </w:rPr>
        <w:t>千葉市特別支援学校等の臨時休業に伴う放課後等デイサービ</w:t>
      </w:r>
      <w:r w:rsidR="00625FAC" w:rsidRPr="009E1568">
        <w:rPr>
          <w:rFonts w:asciiTheme="minorEastAsia" w:eastAsiaTheme="minorEastAsia" w:hAnsiTheme="minorEastAsia" w:cs="Times New Roman" w:hint="eastAsia"/>
          <w:spacing w:val="0"/>
          <w:kern w:val="2"/>
        </w:rPr>
        <w:lastRenderedPageBreak/>
        <w:t>ス支援等事業助成額決定通知書</w:t>
      </w:r>
      <w:r w:rsidR="00E6710B" w:rsidRPr="009E1568">
        <w:rPr>
          <w:rFonts w:asciiTheme="minorEastAsia" w:eastAsiaTheme="minorEastAsia" w:hAnsiTheme="minorEastAsia" w:cs="Times New Roman" w:hint="eastAsia"/>
          <w:spacing w:val="0"/>
          <w:kern w:val="2"/>
        </w:rPr>
        <w:t>（様式第３号）</w:t>
      </w:r>
      <w:r w:rsidRPr="009E1568">
        <w:rPr>
          <w:rFonts w:asciiTheme="minorEastAsia" w:eastAsiaTheme="minorEastAsia" w:hAnsiTheme="minorEastAsia" w:cs="Times New Roman" w:hint="eastAsia"/>
          <w:spacing w:val="0"/>
          <w:kern w:val="2"/>
        </w:rPr>
        <w:t>により助成の決定を通知したときは、申請</w:t>
      </w:r>
      <w:r w:rsidR="00972B1C" w:rsidRPr="009E1568">
        <w:rPr>
          <w:rFonts w:asciiTheme="minorEastAsia" w:eastAsiaTheme="minorEastAsia" w:hAnsiTheme="minorEastAsia" w:cs="Times New Roman" w:hint="eastAsia"/>
          <w:spacing w:val="0"/>
          <w:kern w:val="2"/>
        </w:rPr>
        <w:t>者</w:t>
      </w:r>
      <w:r w:rsidRPr="009E1568">
        <w:rPr>
          <w:rFonts w:asciiTheme="minorEastAsia" w:eastAsiaTheme="minorEastAsia" w:hAnsiTheme="minorEastAsia" w:cs="Times New Roman" w:hint="eastAsia"/>
          <w:spacing w:val="0"/>
          <w:kern w:val="2"/>
        </w:rPr>
        <w:t>の指定した金融機関の口座に振り込むことにより、助成金を交付するものとする。</w:t>
      </w:r>
    </w:p>
    <w:p w14:paraId="1611326C" w14:textId="77777777" w:rsidR="001F02E3" w:rsidRPr="009E1568" w:rsidRDefault="001F02E3" w:rsidP="00F37E3A">
      <w:pPr>
        <w:spacing w:line="276" w:lineRule="auto"/>
        <w:rPr>
          <w:rFonts w:asciiTheme="minorEastAsia" w:eastAsiaTheme="minorEastAsia" w:hAnsiTheme="minorEastAsia"/>
          <w:sz w:val="24"/>
        </w:rPr>
      </w:pPr>
      <w:r w:rsidRPr="009E1568">
        <w:rPr>
          <w:rFonts w:asciiTheme="minorEastAsia" w:eastAsiaTheme="minorEastAsia" w:hAnsiTheme="minorEastAsia" w:hint="eastAsia"/>
          <w:sz w:val="24"/>
        </w:rPr>
        <w:t>（助成費の返還）</w:t>
      </w:r>
    </w:p>
    <w:p w14:paraId="2CC803F0" w14:textId="041A4F06" w:rsidR="001F02E3" w:rsidRDefault="001F02E3" w:rsidP="00F37E3A">
      <w:pPr>
        <w:spacing w:line="276" w:lineRule="auto"/>
        <w:ind w:left="237" w:hangingChars="100" w:hanging="237"/>
        <w:rPr>
          <w:rFonts w:asciiTheme="minorEastAsia" w:eastAsiaTheme="minorEastAsia" w:hAnsiTheme="minorEastAsia"/>
          <w:sz w:val="24"/>
        </w:rPr>
      </w:pPr>
      <w:r w:rsidRPr="009E1568">
        <w:rPr>
          <w:rFonts w:asciiTheme="minorEastAsia" w:eastAsiaTheme="minorEastAsia" w:hAnsiTheme="minorEastAsia" w:hint="eastAsia"/>
          <w:sz w:val="24"/>
        </w:rPr>
        <w:t>第</w:t>
      </w:r>
      <w:r w:rsidR="0076011F" w:rsidRPr="009E1568">
        <w:rPr>
          <w:rFonts w:asciiTheme="minorEastAsia" w:eastAsiaTheme="minorEastAsia" w:hAnsiTheme="minorEastAsia" w:hint="eastAsia"/>
          <w:sz w:val="24"/>
        </w:rPr>
        <w:t>６</w:t>
      </w:r>
      <w:r w:rsidRPr="009E1568">
        <w:rPr>
          <w:rFonts w:asciiTheme="minorEastAsia" w:eastAsiaTheme="minorEastAsia" w:hAnsiTheme="minorEastAsia" w:hint="eastAsia"/>
          <w:sz w:val="24"/>
        </w:rPr>
        <w:t>条　市長は、不実の申請その他不正な手段により助成金の交付を受けた</w:t>
      </w:r>
      <w:r w:rsidR="00972B1C" w:rsidRPr="009E1568">
        <w:rPr>
          <w:rFonts w:asciiTheme="minorEastAsia" w:eastAsiaTheme="minorEastAsia" w:hAnsiTheme="minorEastAsia" w:hint="eastAsia"/>
          <w:sz w:val="24"/>
        </w:rPr>
        <w:t>者</w:t>
      </w:r>
      <w:r w:rsidRPr="009E1568">
        <w:rPr>
          <w:rFonts w:asciiTheme="minorEastAsia" w:eastAsiaTheme="minorEastAsia" w:hAnsiTheme="minorEastAsia" w:hint="eastAsia"/>
          <w:sz w:val="24"/>
        </w:rPr>
        <w:t>に対して、既に交付した助成金の全部又は一部を返還させることができる。</w:t>
      </w:r>
    </w:p>
    <w:p w14:paraId="104BC6F3" w14:textId="77777777" w:rsidR="001F02E3" w:rsidRPr="009E1568" w:rsidRDefault="001F02E3" w:rsidP="00F37E3A">
      <w:pPr>
        <w:spacing w:line="276" w:lineRule="auto"/>
        <w:rPr>
          <w:rFonts w:asciiTheme="minorEastAsia" w:eastAsiaTheme="minorEastAsia" w:hAnsiTheme="minorEastAsia"/>
          <w:sz w:val="24"/>
        </w:rPr>
      </w:pPr>
      <w:r w:rsidRPr="009E1568">
        <w:rPr>
          <w:rFonts w:asciiTheme="minorEastAsia" w:eastAsiaTheme="minorEastAsia" w:hAnsiTheme="minorEastAsia" w:hint="eastAsia"/>
          <w:sz w:val="24"/>
        </w:rPr>
        <w:t>（補則）</w:t>
      </w:r>
    </w:p>
    <w:p w14:paraId="461C0F50" w14:textId="77777777" w:rsidR="001F02E3" w:rsidRPr="009E1568" w:rsidRDefault="001F02E3" w:rsidP="00F37E3A">
      <w:pPr>
        <w:spacing w:line="276" w:lineRule="auto"/>
        <w:ind w:left="237" w:hangingChars="100" w:hanging="237"/>
        <w:rPr>
          <w:rFonts w:asciiTheme="minorEastAsia" w:eastAsiaTheme="minorEastAsia" w:hAnsiTheme="minorEastAsia"/>
          <w:sz w:val="24"/>
        </w:rPr>
      </w:pPr>
      <w:r w:rsidRPr="009E1568">
        <w:rPr>
          <w:rFonts w:asciiTheme="minorEastAsia" w:eastAsiaTheme="minorEastAsia" w:hAnsiTheme="minorEastAsia" w:hint="eastAsia"/>
          <w:sz w:val="24"/>
        </w:rPr>
        <w:t>第</w:t>
      </w:r>
      <w:r w:rsidR="0076011F" w:rsidRPr="009E1568">
        <w:rPr>
          <w:rFonts w:asciiTheme="minorEastAsia" w:eastAsiaTheme="minorEastAsia" w:hAnsiTheme="minorEastAsia" w:hint="eastAsia"/>
          <w:sz w:val="24"/>
        </w:rPr>
        <w:t>７</w:t>
      </w:r>
      <w:r w:rsidRPr="009E1568">
        <w:rPr>
          <w:rFonts w:asciiTheme="minorEastAsia" w:eastAsiaTheme="minorEastAsia" w:hAnsiTheme="minorEastAsia" w:hint="eastAsia"/>
          <w:sz w:val="24"/>
        </w:rPr>
        <w:t>条　この要綱に定めるもののほか、助成に</w:t>
      </w:r>
      <w:r w:rsidR="005805FA" w:rsidRPr="009E1568">
        <w:rPr>
          <w:rFonts w:asciiTheme="minorEastAsia" w:eastAsiaTheme="minorEastAsia" w:hAnsiTheme="minorEastAsia" w:hint="eastAsia"/>
          <w:sz w:val="24"/>
        </w:rPr>
        <w:t>関し</w:t>
      </w:r>
      <w:r w:rsidRPr="009E1568">
        <w:rPr>
          <w:rFonts w:asciiTheme="minorEastAsia" w:eastAsiaTheme="minorEastAsia" w:hAnsiTheme="minorEastAsia" w:hint="eastAsia"/>
          <w:sz w:val="24"/>
        </w:rPr>
        <w:t>必要な事項は、</w:t>
      </w:r>
      <w:r w:rsidR="002C6BA2" w:rsidRPr="009E1568">
        <w:rPr>
          <w:rFonts w:asciiTheme="minorEastAsia" w:eastAsiaTheme="minorEastAsia" w:hAnsiTheme="minorEastAsia" w:hint="eastAsia"/>
          <w:sz w:val="24"/>
        </w:rPr>
        <w:t>保健福祉</w:t>
      </w:r>
      <w:r w:rsidRPr="009E1568">
        <w:rPr>
          <w:rFonts w:asciiTheme="minorEastAsia" w:eastAsiaTheme="minorEastAsia" w:hAnsiTheme="minorEastAsia" w:hint="eastAsia"/>
          <w:sz w:val="24"/>
        </w:rPr>
        <w:t>局長が</w:t>
      </w:r>
      <w:r w:rsidR="00D87F7F" w:rsidRPr="009E1568">
        <w:rPr>
          <w:rFonts w:asciiTheme="minorEastAsia" w:eastAsiaTheme="minorEastAsia" w:hAnsiTheme="minorEastAsia" w:hint="eastAsia"/>
          <w:sz w:val="24"/>
        </w:rPr>
        <w:t>別に</w:t>
      </w:r>
      <w:r w:rsidRPr="009E1568">
        <w:rPr>
          <w:rFonts w:asciiTheme="minorEastAsia" w:eastAsiaTheme="minorEastAsia" w:hAnsiTheme="minorEastAsia" w:hint="eastAsia"/>
          <w:sz w:val="24"/>
        </w:rPr>
        <w:t>定める。</w:t>
      </w:r>
    </w:p>
    <w:bookmarkEnd w:id="0"/>
    <w:bookmarkEnd w:id="1"/>
    <w:bookmarkEnd w:id="2"/>
    <w:bookmarkEnd w:id="3"/>
    <w:bookmarkEnd w:id="4"/>
    <w:p w14:paraId="1696EA2E" w14:textId="77777777" w:rsidR="0051412A" w:rsidRPr="009E1568" w:rsidRDefault="0051412A" w:rsidP="00F37E3A">
      <w:pPr>
        <w:spacing w:line="276" w:lineRule="auto"/>
        <w:ind w:firstLineChars="300" w:firstLine="712"/>
        <w:rPr>
          <w:rFonts w:asciiTheme="minorEastAsia" w:eastAsiaTheme="minorEastAsia" w:hAnsiTheme="minorEastAsia"/>
          <w:sz w:val="24"/>
        </w:rPr>
      </w:pPr>
      <w:r w:rsidRPr="009E1568">
        <w:rPr>
          <w:rFonts w:asciiTheme="minorEastAsia" w:eastAsiaTheme="minorEastAsia" w:hAnsiTheme="minorEastAsia" w:hint="eastAsia"/>
          <w:sz w:val="24"/>
        </w:rPr>
        <w:t>附　則</w:t>
      </w:r>
    </w:p>
    <w:p w14:paraId="36A2B011" w14:textId="213F506C" w:rsidR="0051412A" w:rsidRPr="009E1568" w:rsidRDefault="0051412A" w:rsidP="00F37E3A">
      <w:pPr>
        <w:spacing w:line="276" w:lineRule="auto"/>
        <w:rPr>
          <w:rFonts w:asciiTheme="minorEastAsia" w:eastAsiaTheme="minorEastAsia" w:hAnsiTheme="minorEastAsia"/>
          <w:sz w:val="24"/>
        </w:rPr>
      </w:pPr>
      <w:r w:rsidRPr="009E1568">
        <w:rPr>
          <w:rFonts w:asciiTheme="minorEastAsia" w:eastAsiaTheme="minorEastAsia" w:hAnsiTheme="minorEastAsia" w:hint="eastAsia"/>
          <w:sz w:val="24"/>
        </w:rPr>
        <w:t xml:space="preserve">　この要綱は、</w:t>
      </w:r>
      <w:r w:rsidR="00FD05B3" w:rsidRPr="003F3BF1">
        <w:rPr>
          <w:rFonts w:asciiTheme="minorEastAsia" w:eastAsiaTheme="minorEastAsia" w:hAnsiTheme="minorEastAsia" w:hint="eastAsia"/>
          <w:sz w:val="24"/>
        </w:rPr>
        <w:t>令和２</w:t>
      </w:r>
      <w:r w:rsidRPr="003F3BF1">
        <w:rPr>
          <w:rFonts w:asciiTheme="minorEastAsia" w:eastAsiaTheme="minorEastAsia" w:hAnsiTheme="minorEastAsia" w:hint="eastAsia"/>
          <w:sz w:val="24"/>
        </w:rPr>
        <w:t>年</w:t>
      </w:r>
      <w:r w:rsidR="00BB71C6" w:rsidRPr="003F3BF1">
        <w:rPr>
          <w:rFonts w:asciiTheme="minorEastAsia" w:eastAsiaTheme="minorEastAsia" w:hAnsiTheme="minorEastAsia" w:hint="eastAsia"/>
          <w:sz w:val="24"/>
        </w:rPr>
        <w:t>７</w:t>
      </w:r>
      <w:r w:rsidRPr="003F3BF1">
        <w:rPr>
          <w:rFonts w:asciiTheme="minorEastAsia" w:eastAsiaTheme="minorEastAsia" w:hAnsiTheme="minorEastAsia" w:hint="eastAsia"/>
          <w:sz w:val="24"/>
        </w:rPr>
        <w:t>月</w:t>
      </w:r>
      <w:r w:rsidR="003F3BF1" w:rsidRPr="003F3BF1">
        <w:rPr>
          <w:rFonts w:asciiTheme="minorEastAsia" w:eastAsiaTheme="minorEastAsia" w:hAnsiTheme="minorEastAsia" w:hint="eastAsia"/>
          <w:sz w:val="24"/>
        </w:rPr>
        <w:t>１３</w:t>
      </w:r>
      <w:r w:rsidRPr="003F3BF1">
        <w:rPr>
          <w:rFonts w:asciiTheme="minorEastAsia" w:eastAsiaTheme="minorEastAsia" w:hAnsiTheme="minorEastAsia" w:hint="eastAsia"/>
          <w:sz w:val="24"/>
        </w:rPr>
        <w:t>日</w:t>
      </w:r>
      <w:r w:rsidRPr="009E1568">
        <w:rPr>
          <w:rFonts w:asciiTheme="minorEastAsia" w:eastAsiaTheme="minorEastAsia" w:hAnsiTheme="minorEastAsia" w:hint="eastAsia"/>
          <w:sz w:val="24"/>
        </w:rPr>
        <w:t>から施行</w:t>
      </w:r>
      <w:r w:rsidR="00963B17" w:rsidRPr="009E1568">
        <w:rPr>
          <w:rFonts w:asciiTheme="minorEastAsia" w:eastAsiaTheme="minorEastAsia" w:hAnsiTheme="minorEastAsia" w:hint="eastAsia"/>
          <w:sz w:val="24"/>
        </w:rPr>
        <w:t>し、同年</w:t>
      </w:r>
      <w:r w:rsidR="00D76E23" w:rsidRPr="009E1568">
        <w:rPr>
          <w:rFonts w:asciiTheme="minorEastAsia" w:eastAsiaTheme="minorEastAsia" w:hAnsiTheme="minorEastAsia" w:hint="eastAsia"/>
          <w:sz w:val="24"/>
        </w:rPr>
        <w:t>４</w:t>
      </w:r>
      <w:r w:rsidR="00963B17" w:rsidRPr="009E1568">
        <w:rPr>
          <w:rFonts w:asciiTheme="minorEastAsia" w:eastAsiaTheme="minorEastAsia" w:hAnsiTheme="minorEastAsia" w:hint="eastAsia"/>
          <w:sz w:val="24"/>
        </w:rPr>
        <w:t>月</w:t>
      </w:r>
      <w:r w:rsidR="00D76E23" w:rsidRPr="009E1568">
        <w:rPr>
          <w:rFonts w:asciiTheme="minorEastAsia" w:eastAsiaTheme="minorEastAsia" w:hAnsiTheme="minorEastAsia" w:hint="eastAsia"/>
          <w:sz w:val="24"/>
        </w:rPr>
        <w:t>１</w:t>
      </w:r>
      <w:r w:rsidR="00963B17" w:rsidRPr="009E1568">
        <w:rPr>
          <w:rFonts w:asciiTheme="minorEastAsia" w:eastAsiaTheme="minorEastAsia" w:hAnsiTheme="minorEastAsia" w:hint="eastAsia"/>
          <w:sz w:val="24"/>
        </w:rPr>
        <w:t>日から適用する</w:t>
      </w:r>
      <w:r w:rsidRPr="009E1568">
        <w:rPr>
          <w:rFonts w:asciiTheme="minorEastAsia" w:eastAsiaTheme="minorEastAsia" w:hAnsiTheme="minorEastAsia" w:hint="eastAsia"/>
          <w:sz w:val="24"/>
        </w:rPr>
        <w:t>。</w:t>
      </w:r>
    </w:p>
    <w:p w14:paraId="6E4B8B82" w14:textId="77777777" w:rsidR="00E639D2" w:rsidRDefault="00E639D2" w:rsidP="00F37E3A">
      <w:pPr>
        <w:spacing w:line="276" w:lineRule="auto"/>
        <w:ind w:left="237" w:hangingChars="100" w:hanging="237"/>
        <w:rPr>
          <w:rFonts w:asciiTheme="minorEastAsia" w:eastAsiaTheme="minorEastAsia" w:hAnsiTheme="minorEastAsia"/>
          <w:sz w:val="24"/>
        </w:rPr>
      </w:pPr>
    </w:p>
    <w:p w14:paraId="55A4B617" w14:textId="77777777" w:rsidR="00587924" w:rsidRPr="00611016" w:rsidRDefault="00587924" w:rsidP="00587924">
      <w:pPr>
        <w:ind w:firstLineChars="300" w:firstLine="712"/>
        <w:rPr>
          <w:sz w:val="24"/>
        </w:rPr>
      </w:pPr>
      <w:bookmarkStart w:id="11" w:name="_Hlk47514802"/>
      <w:r w:rsidRPr="00611016">
        <w:rPr>
          <w:rFonts w:hint="eastAsia"/>
          <w:sz w:val="24"/>
        </w:rPr>
        <w:t>附　則</w:t>
      </w:r>
    </w:p>
    <w:p w14:paraId="581BCDBF" w14:textId="3B95E171" w:rsidR="00E639D2" w:rsidRDefault="00587924" w:rsidP="00587924">
      <w:pPr>
        <w:spacing w:line="276" w:lineRule="auto"/>
        <w:ind w:left="237" w:hangingChars="100" w:hanging="237"/>
        <w:rPr>
          <w:rFonts w:asciiTheme="minorEastAsia" w:eastAsiaTheme="minorEastAsia" w:hAnsiTheme="minorEastAsia"/>
          <w:sz w:val="24"/>
        </w:rPr>
      </w:pPr>
      <w:r w:rsidRPr="00611016">
        <w:rPr>
          <w:rFonts w:hint="eastAsia"/>
          <w:sz w:val="24"/>
        </w:rPr>
        <w:t xml:space="preserve">　</w:t>
      </w:r>
      <w:r>
        <w:rPr>
          <w:rFonts w:hint="eastAsia"/>
          <w:sz w:val="24"/>
        </w:rPr>
        <w:t>この要綱は、令和２</w:t>
      </w:r>
      <w:r w:rsidRPr="00611016">
        <w:rPr>
          <w:rFonts w:hint="eastAsia"/>
          <w:sz w:val="24"/>
        </w:rPr>
        <w:t>年</w:t>
      </w:r>
      <w:r>
        <w:rPr>
          <w:rFonts w:hint="eastAsia"/>
          <w:sz w:val="24"/>
        </w:rPr>
        <w:t>８</w:t>
      </w:r>
      <w:r w:rsidRPr="00611016">
        <w:rPr>
          <w:rFonts w:hint="eastAsia"/>
          <w:sz w:val="24"/>
        </w:rPr>
        <w:t>月</w:t>
      </w:r>
      <w:r w:rsidR="006D3EE2">
        <w:rPr>
          <w:rFonts w:hint="eastAsia"/>
          <w:sz w:val="24"/>
        </w:rPr>
        <w:t>６</w:t>
      </w:r>
      <w:r w:rsidRPr="00611016">
        <w:rPr>
          <w:rFonts w:hint="eastAsia"/>
          <w:sz w:val="24"/>
        </w:rPr>
        <w:t>日から施行</w:t>
      </w:r>
      <w:r>
        <w:rPr>
          <w:rFonts w:hint="eastAsia"/>
          <w:sz w:val="24"/>
        </w:rPr>
        <w:t>し、同年</w:t>
      </w:r>
      <w:r w:rsidR="006D3EE2">
        <w:rPr>
          <w:rFonts w:hint="eastAsia"/>
          <w:sz w:val="24"/>
        </w:rPr>
        <w:t>４</w:t>
      </w:r>
      <w:r>
        <w:rPr>
          <w:rFonts w:hint="eastAsia"/>
          <w:sz w:val="24"/>
        </w:rPr>
        <w:t>月</w:t>
      </w:r>
      <w:r w:rsidR="006D3EE2">
        <w:rPr>
          <w:rFonts w:hint="eastAsia"/>
          <w:sz w:val="24"/>
        </w:rPr>
        <w:t>１</w:t>
      </w:r>
      <w:r>
        <w:rPr>
          <w:rFonts w:hint="eastAsia"/>
          <w:sz w:val="24"/>
        </w:rPr>
        <w:t>日から適用する</w:t>
      </w:r>
      <w:r w:rsidRPr="00611016">
        <w:rPr>
          <w:rFonts w:hint="eastAsia"/>
          <w:sz w:val="24"/>
        </w:rPr>
        <w:t>。</w:t>
      </w:r>
    </w:p>
    <w:bookmarkEnd w:id="11"/>
    <w:p w14:paraId="4AA7F174" w14:textId="77777777" w:rsidR="00E639D2" w:rsidRDefault="00E639D2" w:rsidP="00F37E3A">
      <w:pPr>
        <w:spacing w:line="276" w:lineRule="auto"/>
        <w:ind w:left="237" w:hangingChars="100" w:hanging="237"/>
        <w:rPr>
          <w:rFonts w:asciiTheme="minorEastAsia" w:eastAsiaTheme="minorEastAsia" w:hAnsiTheme="minorEastAsia"/>
          <w:sz w:val="24"/>
        </w:rPr>
      </w:pPr>
    </w:p>
    <w:p w14:paraId="429EACFE" w14:textId="77777777" w:rsidR="00A60DB1" w:rsidRPr="00611016" w:rsidRDefault="00A60DB1" w:rsidP="00A60DB1">
      <w:pPr>
        <w:ind w:firstLineChars="300" w:firstLine="712"/>
        <w:rPr>
          <w:sz w:val="24"/>
        </w:rPr>
      </w:pPr>
      <w:r w:rsidRPr="00611016">
        <w:rPr>
          <w:rFonts w:hint="eastAsia"/>
          <w:sz w:val="24"/>
        </w:rPr>
        <w:t>附　則</w:t>
      </w:r>
      <w:bookmarkStart w:id="12" w:name="_GoBack"/>
      <w:bookmarkEnd w:id="12"/>
    </w:p>
    <w:p w14:paraId="5D936184" w14:textId="21785BC3" w:rsidR="00E639D2" w:rsidRDefault="00A60DB1" w:rsidP="00A60DB1">
      <w:pPr>
        <w:spacing w:line="276" w:lineRule="auto"/>
        <w:ind w:left="237" w:hangingChars="100" w:hanging="237"/>
        <w:rPr>
          <w:rFonts w:asciiTheme="minorEastAsia" w:eastAsiaTheme="minorEastAsia" w:hAnsiTheme="minorEastAsia"/>
          <w:sz w:val="24"/>
        </w:rPr>
      </w:pPr>
      <w:r w:rsidRPr="00611016">
        <w:rPr>
          <w:rFonts w:hint="eastAsia"/>
          <w:sz w:val="24"/>
        </w:rPr>
        <w:t xml:space="preserve">　</w:t>
      </w:r>
      <w:r>
        <w:rPr>
          <w:rFonts w:hint="eastAsia"/>
          <w:sz w:val="24"/>
        </w:rPr>
        <w:t>この要綱は、令和２</w:t>
      </w:r>
      <w:r w:rsidRPr="00611016">
        <w:rPr>
          <w:rFonts w:hint="eastAsia"/>
          <w:sz w:val="24"/>
        </w:rPr>
        <w:t>年</w:t>
      </w:r>
      <w:r>
        <w:rPr>
          <w:rFonts w:hint="eastAsia"/>
          <w:sz w:val="24"/>
        </w:rPr>
        <w:t>９</w:t>
      </w:r>
      <w:r w:rsidRPr="00611016">
        <w:rPr>
          <w:rFonts w:hint="eastAsia"/>
          <w:sz w:val="24"/>
        </w:rPr>
        <w:t>月</w:t>
      </w:r>
      <w:r>
        <w:rPr>
          <w:rFonts w:hint="eastAsia"/>
          <w:sz w:val="24"/>
        </w:rPr>
        <w:t>２８</w:t>
      </w:r>
      <w:r w:rsidRPr="00611016">
        <w:rPr>
          <w:rFonts w:hint="eastAsia"/>
          <w:sz w:val="24"/>
        </w:rPr>
        <w:t>日から施行</w:t>
      </w:r>
      <w:r>
        <w:rPr>
          <w:rFonts w:hint="eastAsia"/>
          <w:sz w:val="24"/>
        </w:rPr>
        <w:t>し、同年４月１日から適用する</w:t>
      </w:r>
      <w:r w:rsidRPr="00611016">
        <w:rPr>
          <w:rFonts w:hint="eastAsia"/>
          <w:sz w:val="24"/>
        </w:rPr>
        <w:t>。</w:t>
      </w:r>
    </w:p>
    <w:p w14:paraId="75C3F1F5" w14:textId="77777777" w:rsidR="00E639D2" w:rsidRDefault="00E639D2" w:rsidP="00F37E3A">
      <w:pPr>
        <w:spacing w:line="276" w:lineRule="auto"/>
        <w:ind w:left="237" w:hangingChars="100" w:hanging="237"/>
        <w:rPr>
          <w:rFonts w:asciiTheme="minorEastAsia" w:eastAsiaTheme="minorEastAsia" w:hAnsiTheme="minorEastAsia"/>
          <w:sz w:val="24"/>
        </w:rPr>
      </w:pPr>
    </w:p>
    <w:p w14:paraId="710007B3" w14:textId="77777777" w:rsidR="00A4608C" w:rsidRPr="00611016" w:rsidRDefault="00A4608C" w:rsidP="00A4608C">
      <w:pPr>
        <w:ind w:firstLineChars="300" w:firstLine="712"/>
        <w:rPr>
          <w:sz w:val="24"/>
        </w:rPr>
      </w:pPr>
      <w:r w:rsidRPr="00611016">
        <w:rPr>
          <w:rFonts w:hint="eastAsia"/>
          <w:sz w:val="24"/>
        </w:rPr>
        <w:t>附　則</w:t>
      </w:r>
    </w:p>
    <w:p w14:paraId="29345145" w14:textId="194A2E92" w:rsidR="00A4608C" w:rsidRDefault="00A4608C" w:rsidP="00A4608C">
      <w:pPr>
        <w:spacing w:line="276" w:lineRule="auto"/>
        <w:ind w:left="237" w:hangingChars="100" w:hanging="237"/>
        <w:rPr>
          <w:rFonts w:asciiTheme="minorEastAsia" w:eastAsiaTheme="minorEastAsia" w:hAnsiTheme="minorEastAsia"/>
          <w:sz w:val="24"/>
        </w:rPr>
      </w:pPr>
      <w:r w:rsidRPr="00611016">
        <w:rPr>
          <w:rFonts w:hint="eastAsia"/>
          <w:sz w:val="24"/>
        </w:rPr>
        <w:t xml:space="preserve">　</w:t>
      </w:r>
      <w:r>
        <w:rPr>
          <w:rFonts w:hint="eastAsia"/>
          <w:sz w:val="24"/>
        </w:rPr>
        <w:t>この要綱は、令和３</w:t>
      </w:r>
      <w:r w:rsidRPr="00611016">
        <w:rPr>
          <w:rFonts w:hint="eastAsia"/>
          <w:sz w:val="24"/>
        </w:rPr>
        <w:t>年</w:t>
      </w:r>
      <w:r w:rsidR="001E172A">
        <w:rPr>
          <w:rFonts w:hint="eastAsia"/>
          <w:sz w:val="24"/>
        </w:rPr>
        <w:t>３</w:t>
      </w:r>
      <w:r w:rsidRPr="00611016">
        <w:rPr>
          <w:rFonts w:hint="eastAsia"/>
          <w:sz w:val="24"/>
        </w:rPr>
        <w:t>月</w:t>
      </w:r>
      <w:r w:rsidR="001E172A">
        <w:rPr>
          <w:rFonts w:hint="eastAsia"/>
          <w:sz w:val="24"/>
        </w:rPr>
        <w:t>１１</w:t>
      </w:r>
      <w:r w:rsidRPr="00611016">
        <w:rPr>
          <w:rFonts w:hint="eastAsia"/>
          <w:sz w:val="24"/>
        </w:rPr>
        <w:t>日から施行</w:t>
      </w:r>
      <w:r>
        <w:rPr>
          <w:rFonts w:hint="eastAsia"/>
          <w:sz w:val="24"/>
        </w:rPr>
        <w:t>し、令和２年４月１日から適用する</w:t>
      </w:r>
      <w:r w:rsidRPr="00611016">
        <w:rPr>
          <w:rFonts w:hint="eastAsia"/>
          <w:sz w:val="24"/>
        </w:rPr>
        <w:t>。</w:t>
      </w:r>
    </w:p>
    <w:p w14:paraId="622AB427" w14:textId="77777777" w:rsidR="00E639D2" w:rsidRDefault="00E639D2" w:rsidP="00F37E3A">
      <w:pPr>
        <w:spacing w:line="276" w:lineRule="auto"/>
        <w:ind w:left="237" w:hangingChars="100" w:hanging="237"/>
        <w:rPr>
          <w:rFonts w:asciiTheme="minorEastAsia" w:eastAsiaTheme="minorEastAsia" w:hAnsiTheme="minorEastAsia"/>
          <w:sz w:val="24"/>
        </w:rPr>
      </w:pPr>
    </w:p>
    <w:p w14:paraId="221029F7" w14:textId="77777777" w:rsidR="00E639D2" w:rsidRDefault="00E639D2" w:rsidP="00F37E3A">
      <w:pPr>
        <w:spacing w:line="276" w:lineRule="auto"/>
        <w:ind w:left="237" w:hangingChars="100" w:hanging="237"/>
        <w:rPr>
          <w:rFonts w:asciiTheme="minorEastAsia" w:eastAsiaTheme="minorEastAsia" w:hAnsiTheme="minorEastAsia"/>
          <w:sz w:val="24"/>
        </w:rPr>
      </w:pPr>
    </w:p>
    <w:p w14:paraId="21CD68B8" w14:textId="77777777" w:rsidR="00E639D2" w:rsidRDefault="00E639D2" w:rsidP="00F37E3A">
      <w:pPr>
        <w:spacing w:line="276" w:lineRule="auto"/>
        <w:ind w:left="237" w:hangingChars="100" w:hanging="237"/>
        <w:rPr>
          <w:rFonts w:asciiTheme="minorEastAsia" w:eastAsiaTheme="minorEastAsia" w:hAnsiTheme="minorEastAsia"/>
          <w:sz w:val="24"/>
        </w:rPr>
      </w:pPr>
    </w:p>
    <w:p w14:paraId="3FF5BA5E" w14:textId="77777777" w:rsidR="00E639D2" w:rsidRDefault="00E639D2" w:rsidP="00F37E3A">
      <w:pPr>
        <w:spacing w:line="276" w:lineRule="auto"/>
        <w:ind w:left="237" w:hangingChars="100" w:hanging="237"/>
        <w:rPr>
          <w:rFonts w:asciiTheme="minorEastAsia" w:eastAsiaTheme="minorEastAsia" w:hAnsiTheme="minorEastAsia"/>
          <w:sz w:val="24"/>
        </w:rPr>
      </w:pPr>
    </w:p>
    <w:p w14:paraId="5D040994" w14:textId="77777777" w:rsidR="00E639D2" w:rsidRDefault="00E639D2" w:rsidP="00F37E3A">
      <w:pPr>
        <w:spacing w:line="276" w:lineRule="auto"/>
        <w:ind w:left="237" w:hangingChars="100" w:hanging="237"/>
        <w:rPr>
          <w:rFonts w:asciiTheme="minorEastAsia" w:eastAsiaTheme="minorEastAsia" w:hAnsiTheme="minorEastAsia"/>
          <w:sz w:val="24"/>
        </w:rPr>
      </w:pPr>
    </w:p>
    <w:p w14:paraId="66BFC50F" w14:textId="77777777" w:rsidR="00E639D2" w:rsidRDefault="00E639D2" w:rsidP="00F37E3A">
      <w:pPr>
        <w:spacing w:line="276" w:lineRule="auto"/>
        <w:ind w:left="237" w:hangingChars="100" w:hanging="237"/>
        <w:rPr>
          <w:rFonts w:asciiTheme="minorEastAsia" w:eastAsiaTheme="minorEastAsia" w:hAnsiTheme="minorEastAsia"/>
          <w:sz w:val="24"/>
        </w:rPr>
      </w:pPr>
    </w:p>
    <w:p w14:paraId="35376600" w14:textId="7A7E8902" w:rsidR="00E639D2" w:rsidRDefault="00E639D2" w:rsidP="00F37E3A">
      <w:pPr>
        <w:spacing w:line="276" w:lineRule="auto"/>
        <w:ind w:left="237" w:hangingChars="100" w:hanging="237"/>
        <w:rPr>
          <w:rFonts w:asciiTheme="minorEastAsia" w:eastAsiaTheme="minorEastAsia" w:hAnsiTheme="minorEastAsia"/>
          <w:sz w:val="24"/>
        </w:rPr>
      </w:pPr>
      <w:r>
        <w:rPr>
          <w:rFonts w:asciiTheme="minorEastAsia" w:eastAsiaTheme="minorEastAsia" w:hAnsiTheme="minorEastAsia" w:hint="eastAsia"/>
          <w:sz w:val="24"/>
        </w:rPr>
        <w:lastRenderedPageBreak/>
        <w:t>第3条第1項別紙1</w:t>
      </w:r>
    </w:p>
    <w:bookmarkEnd w:id="5"/>
    <w:bookmarkEnd w:id="6"/>
    <w:bookmarkEnd w:id="7"/>
    <w:bookmarkEnd w:id="8"/>
    <w:p w14:paraId="301BC2D3" w14:textId="571D2FF6" w:rsidR="00525199" w:rsidRPr="009E1568" w:rsidRDefault="00BB71C6" w:rsidP="00F37E3A">
      <w:pPr>
        <w:spacing w:line="276" w:lineRule="auto"/>
        <w:rPr>
          <w:rFonts w:asciiTheme="minorEastAsia" w:eastAsiaTheme="minorEastAsia" w:hAnsiTheme="minorEastAsia"/>
          <w:sz w:val="24"/>
        </w:rPr>
      </w:pPr>
      <w:r w:rsidRPr="00BB71C6">
        <w:rPr>
          <w:noProof/>
        </w:rPr>
        <w:drawing>
          <wp:inline distT="0" distB="0" distL="0" distR="0" wp14:anchorId="6EC0D666" wp14:editId="32F8CE80">
            <wp:extent cx="5400040" cy="724132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241321"/>
                    </a:xfrm>
                    <a:prstGeom prst="rect">
                      <a:avLst/>
                    </a:prstGeom>
                    <a:noFill/>
                    <a:ln>
                      <a:noFill/>
                    </a:ln>
                  </pic:spPr>
                </pic:pic>
              </a:graphicData>
            </a:graphic>
          </wp:inline>
        </w:drawing>
      </w:r>
    </w:p>
    <w:sectPr w:rsidR="00525199" w:rsidRPr="009E1568" w:rsidSect="0086559B">
      <w:pgSz w:w="11906" w:h="16838"/>
      <w:pgMar w:top="1985" w:right="1701" w:bottom="1701" w:left="1701" w:header="851" w:footer="992" w:gutter="0"/>
      <w:cols w:space="425"/>
      <w:docGrid w:type="linesAndChars" w:linePitch="43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EA5C" w14:textId="77777777" w:rsidR="00433938" w:rsidRDefault="00433938" w:rsidP="00AF0977">
      <w:r>
        <w:separator/>
      </w:r>
    </w:p>
  </w:endnote>
  <w:endnote w:type="continuationSeparator" w:id="0">
    <w:p w14:paraId="32A7C1D7" w14:textId="77777777" w:rsidR="00433938" w:rsidRDefault="00433938" w:rsidP="00AF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B81EC" w14:textId="77777777" w:rsidR="00433938" w:rsidRDefault="00433938" w:rsidP="00AF0977">
      <w:r>
        <w:separator/>
      </w:r>
    </w:p>
  </w:footnote>
  <w:footnote w:type="continuationSeparator" w:id="0">
    <w:p w14:paraId="718652FC" w14:textId="77777777" w:rsidR="00433938" w:rsidRDefault="00433938" w:rsidP="00AF0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5DB"/>
    <w:multiLevelType w:val="multilevel"/>
    <w:tmpl w:val="EDC6711E"/>
    <w:lvl w:ilvl="0">
      <w:start w:val="1"/>
      <w:numFmt w:val="decimalFullWidth"/>
      <w:lvlText w:val="（%1）"/>
      <w:lvlJc w:val="left"/>
      <w:pPr>
        <w:tabs>
          <w:tab w:val="num" w:pos="720"/>
        </w:tabs>
        <w:ind w:left="720" w:hanging="720"/>
      </w:pPr>
      <w:rPr>
        <w:rFonts w:hint="default"/>
      </w:rPr>
    </w:lvl>
    <w:lvl w:ilvl="1">
      <w:start w:val="4"/>
      <w:numFmt w:val="decimalFullWidth"/>
      <w:lvlText w:val="第%2条"/>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F2511D"/>
    <w:multiLevelType w:val="hybridMultilevel"/>
    <w:tmpl w:val="F7841102"/>
    <w:lvl w:ilvl="0" w:tplc="AF48FA6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2713C"/>
    <w:multiLevelType w:val="multilevel"/>
    <w:tmpl w:val="D504B0FC"/>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720"/>
        </w:tabs>
        <w:ind w:left="720" w:hanging="420"/>
      </w:pPr>
    </w:lvl>
    <w:lvl w:ilvl="2">
      <w:start w:val="1"/>
      <w:numFmt w:val="decimalEnclosedCircle"/>
      <w:lvlText w:val="%3"/>
      <w:lvlJc w:val="left"/>
      <w:pPr>
        <w:tabs>
          <w:tab w:val="num" w:pos="1140"/>
        </w:tabs>
        <w:ind w:left="1140" w:hanging="420"/>
      </w:pPr>
    </w:lvl>
    <w:lvl w:ilvl="3">
      <w:start w:val="1"/>
      <w:numFmt w:val="decimal"/>
      <w:lvlText w:val="%4."/>
      <w:lvlJc w:val="left"/>
      <w:pPr>
        <w:tabs>
          <w:tab w:val="num" w:pos="1560"/>
        </w:tabs>
        <w:ind w:left="1560" w:hanging="420"/>
      </w:pPr>
    </w:lvl>
    <w:lvl w:ilvl="4">
      <w:start w:val="1"/>
      <w:numFmt w:val="aiueoFullWidth"/>
      <w:lvlText w:val="(%5)"/>
      <w:lvlJc w:val="left"/>
      <w:pPr>
        <w:tabs>
          <w:tab w:val="num" w:pos="1980"/>
        </w:tabs>
        <w:ind w:left="1980" w:hanging="420"/>
      </w:pPr>
    </w:lvl>
    <w:lvl w:ilvl="5">
      <w:start w:val="1"/>
      <w:numFmt w:val="decimalEnclosedCircle"/>
      <w:lvlText w:val="%6"/>
      <w:lvlJc w:val="left"/>
      <w:pPr>
        <w:tabs>
          <w:tab w:val="num" w:pos="2400"/>
        </w:tabs>
        <w:ind w:left="2400" w:hanging="420"/>
      </w:pPr>
    </w:lvl>
    <w:lvl w:ilvl="6">
      <w:start w:val="1"/>
      <w:numFmt w:val="decimal"/>
      <w:lvlText w:val="%7."/>
      <w:lvlJc w:val="left"/>
      <w:pPr>
        <w:tabs>
          <w:tab w:val="num" w:pos="2820"/>
        </w:tabs>
        <w:ind w:left="2820" w:hanging="420"/>
      </w:pPr>
    </w:lvl>
    <w:lvl w:ilvl="7">
      <w:start w:val="1"/>
      <w:numFmt w:val="aiueoFullWidth"/>
      <w:lvlText w:val="(%8)"/>
      <w:lvlJc w:val="left"/>
      <w:pPr>
        <w:tabs>
          <w:tab w:val="num" w:pos="3240"/>
        </w:tabs>
        <w:ind w:left="3240" w:hanging="420"/>
      </w:pPr>
    </w:lvl>
    <w:lvl w:ilvl="8">
      <w:start w:val="1"/>
      <w:numFmt w:val="decimalEnclosedCircle"/>
      <w:lvlText w:val="%9"/>
      <w:lvlJc w:val="left"/>
      <w:pPr>
        <w:tabs>
          <w:tab w:val="num" w:pos="3660"/>
        </w:tabs>
        <w:ind w:left="3660" w:hanging="420"/>
      </w:pPr>
    </w:lvl>
  </w:abstractNum>
  <w:abstractNum w:abstractNumId="3" w15:restartNumberingAfterBreak="0">
    <w:nsid w:val="11646D58"/>
    <w:multiLevelType w:val="hybridMultilevel"/>
    <w:tmpl w:val="D504B0FC"/>
    <w:lvl w:ilvl="0" w:tplc="D4488B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4" w15:restartNumberingAfterBreak="0">
    <w:nsid w:val="255729E8"/>
    <w:multiLevelType w:val="hybridMultilevel"/>
    <w:tmpl w:val="982AF072"/>
    <w:lvl w:ilvl="0" w:tplc="0B8C63EA">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5C04E1"/>
    <w:multiLevelType w:val="hybridMultilevel"/>
    <w:tmpl w:val="D15647C8"/>
    <w:lvl w:ilvl="0" w:tplc="C9EE4C1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7536BCC"/>
    <w:multiLevelType w:val="multilevel"/>
    <w:tmpl w:val="D15647C8"/>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51625CFC"/>
    <w:multiLevelType w:val="hybridMultilevel"/>
    <w:tmpl w:val="81B09E80"/>
    <w:lvl w:ilvl="0" w:tplc="55FAE3E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E143BA"/>
    <w:multiLevelType w:val="multilevel"/>
    <w:tmpl w:val="81B09E80"/>
    <w:lvl w:ilvl="0">
      <w:start w:val="1"/>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1005CE1"/>
    <w:multiLevelType w:val="hybridMultilevel"/>
    <w:tmpl w:val="EDC6711E"/>
    <w:lvl w:ilvl="0" w:tplc="5F0EF2B8">
      <w:start w:val="1"/>
      <w:numFmt w:val="decimalFullWidth"/>
      <w:lvlText w:val="（%1）"/>
      <w:lvlJc w:val="left"/>
      <w:pPr>
        <w:tabs>
          <w:tab w:val="num" w:pos="720"/>
        </w:tabs>
        <w:ind w:left="720" w:hanging="720"/>
      </w:pPr>
      <w:rPr>
        <w:rFonts w:hint="default"/>
      </w:rPr>
    </w:lvl>
    <w:lvl w:ilvl="1" w:tplc="FC6201F8">
      <w:start w:val="4"/>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
  </w:num>
  <w:num w:numId="4">
    <w:abstractNumId w:val="5"/>
  </w:num>
  <w:num w:numId="5">
    <w:abstractNumId w:val="6"/>
  </w:num>
  <w:num w:numId="6">
    <w:abstractNumId w:val="9"/>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07"/>
  <w:drawingGridVerticalSpacing w:val="21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CB"/>
    <w:rsid w:val="00007900"/>
    <w:rsid w:val="00016983"/>
    <w:rsid w:val="00021A8F"/>
    <w:rsid w:val="00026355"/>
    <w:rsid w:val="00033554"/>
    <w:rsid w:val="00053412"/>
    <w:rsid w:val="000625DA"/>
    <w:rsid w:val="00062BC1"/>
    <w:rsid w:val="000632BE"/>
    <w:rsid w:val="00070F55"/>
    <w:rsid w:val="0009139C"/>
    <w:rsid w:val="000C0527"/>
    <w:rsid w:val="000C05F9"/>
    <w:rsid w:val="000C232F"/>
    <w:rsid w:val="000C2EC6"/>
    <w:rsid w:val="000E0590"/>
    <w:rsid w:val="000E2C88"/>
    <w:rsid w:val="00104D69"/>
    <w:rsid w:val="00105163"/>
    <w:rsid w:val="00115161"/>
    <w:rsid w:val="00144B6E"/>
    <w:rsid w:val="001520CE"/>
    <w:rsid w:val="001669AA"/>
    <w:rsid w:val="00175910"/>
    <w:rsid w:val="001830EB"/>
    <w:rsid w:val="001864BE"/>
    <w:rsid w:val="001A2E28"/>
    <w:rsid w:val="001B08FB"/>
    <w:rsid w:val="001B485D"/>
    <w:rsid w:val="001B4E47"/>
    <w:rsid w:val="001C4A7A"/>
    <w:rsid w:val="001D5740"/>
    <w:rsid w:val="001E172A"/>
    <w:rsid w:val="001E70F4"/>
    <w:rsid w:val="001F02E3"/>
    <w:rsid w:val="001F7547"/>
    <w:rsid w:val="00203237"/>
    <w:rsid w:val="0020515A"/>
    <w:rsid w:val="00243733"/>
    <w:rsid w:val="002558AA"/>
    <w:rsid w:val="00262A75"/>
    <w:rsid w:val="00274CAA"/>
    <w:rsid w:val="00280464"/>
    <w:rsid w:val="002C5A6E"/>
    <w:rsid w:val="002C6BA2"/>
    <w:rsid w:val="002C7166"/>
    <w:rsid w:val="002D4ED9"/>
    <w:rsid w:val="002E19C3"/>
    <w:rsid w:val="002F002B"/>
    <w:rsid w:val="002F33E1"/>
    <w:rsid w:val="00323E72"/>
    <w:rsid w:val="00325580"/>
    <w:rsid w:val="0034241B"/>
    <w:rsid w:val="00374F73"/>
    <w:rsid w:val="003A54EF"/>
    <w:rsid w:val="003B40F8"/>
    <w:rsid w:val="003B5912"/>
    <w:rsid w:val="003C298A"/>
    <w:rsid w:val="003F2374"/>
    <w:rsid w:val="003F3A9C"/>
    <w:rsid w:val="003F3BF1"/>
    <w:rsid w:val="003F6C53"/>
    <w:rsid w:val="00400AE8"/>
    <w:rsid w:val="00420D33"/>
    <w:rsid w:val="00424B14"/>
    <w:rsid w:val="00433938"/>
    <w:rsid w:val="0045538D"/>
    <w:rsid w:val="0046166D"/>
    <w:rsid w:val="00462F02"/>
    <w:rsid w:val="00472B1C"/>
    <w:rsid w:val="00480EBA"/>
    <w:rsid w:val="00490387"/>
    <w:rsid w:val="004A1608"/>
    <w:rsid w:val="004A43B7"/>
    <w:rsid w:val="004A45A0"/>
    <w:rsid w:val="004A596E"/>
    <w:rsid w:val="004C00EC"/>
    <w:rsid w:val="004F765E"/>
    <w:rsid w:val="005004BD"/>
    <w:rsid w:val="0051412A"/>
    <w:rsid w:val="00517A76"/>
    <w:rsid w:val="00525199"/>
    <w:rsid w:val="0054184F"/>
    <w:rsid w:val="00546393"/>
    <w:rsid w:val="00547A08"/>
    <w:rsid w:val="00565C39"/>
    <w:rsid w:val="005805FA"/>
    <w:rsid w:val="00587924"/>
    <w:rsid w:val="005A4FDB"/>
    <w:rsid w:val="005B2427"/>
    <w:rsid w:val="005B5642"/>
    <w:rsid w:val="005B752B"/>
    <w:rsid w:val="005C74F0"/>
    <w:rsid w:val="005D12C8"/>
    <w:rsid w:val="005D360F"/>
    <w:rsid w:val="005D48E4"/>
    <w:rsid w:val="005E2168"/>
    <w:rsid w:val="0060149B"/>
    <w:rsid w:val="00611016"/>
    <w:rsid w:val="00620264"/>
    <w:rsid w:val="00625FAC"/>
    <w:rsid w:val="006358D8"/>
    <w:rsid w:val="00651F44"/>
    <w:rsid w:val="00666485"/>
    <w:rsid w:val="00667027"/>
    <w:rsid w:val="006674E8"/>
    <w:rsid w:val="006747C1"/>
    <w:rsid w:val="006907F9"/>
    <w:rsid w:val="006A38F6"/>
    <w:rsid w:val="006A5514"/>
    <w:rsid w:val="006B0781"/>
    <w:rsid w:val="006C1AC4"/>
    <w:rsid w:val="006C2465"/>
    <w:rsid w:val="006C2F63"/>
    <w:rsid w:val="006D0A4B"/>
    <w:rsid w:val="006D3EE2"/>
    <w:rsid w:val="006F3D92"/>
    <w:rsid w:val="006F45D2"/>
    <w:rsid w:val="006F4E46"/>
    <w:rsid w:val="007014C8"/>
    <w:rsid w:val="00717632"/>
    <w:rsid w:val="00732301"/>
    <w:rsid w:val="0076011F"/>
    <w:rsid w:val="00761892"/>
    <w:rsid w:val="00763ED5"/>
    <w:rsid w:val="0077487B"/>
    <w:rsid w:val="007978C0"/>
    <w:rsid w:val="007A7062"/>
    <w:rsid w:val="007B2B5D"/>
    <w:rsid w:val="007B36D3"/>
    <w:rsid w:val="007E3972"/>
    <w:rsid w:val="007F58EE"/>
    <w:rsid w:val="00807E4B"/>
    <w:rsid w:val="0081083C"/>
    <w:rsid w:val="00830173"/>
    <w:rsid w:val="008375E0"/>
    <w:rsid w:val="00841779"/>
    <w:rsid w:val="008424CE"/>
    <w:rsid w:val="00845240"/>
    <w:rsid w:val="0086559B"/>
    <w:rsid w:val="008766C6"/>
    <w:rsid w:val="00893D3D"/>
    <w:rsid w:val="008B1127"/>
    <w:rsid w:val="008C3422"/>
    <w:rsid w:val="008C6E0A"/>
    <w:rsid w:val="008D70CB"/>
    <w:rsid w:val="008E32CF"/>
    <w:rsid w:val="008E681B"/>
    <w:rsid w:val="008F2835"/>
    <w:rsid w:val="008F5706"/>
    <w:rsid w:val="008F7C4C"/>
    <w:rsid w:val="00902233"/>
    <w:rsid w:val="00911CBC"/>
    <w:rsid w:val="00931225"/>
    <w:rsid w:val="00940585"/>
    <w:rsid w:val="00941C2D"/>
    <w:rsid w:val="00963B17"/>
    <w:rsid w:val="00972B1C"/>
    <w:rsid w:val="00990C36"/>
    <w:rsid w:val="009939F3"/>
    <w:rsid w:val="009B56BE"/>
    <w:rsid w:val="009C0A91"/>
    <w:rsid w:val="009D16B6"/>
    <w:rsid w:val="009E1568"/>
    <w:rsid w:val="009F439F"/>
    <w:rsid w:val="009F6103"/>
    <w:rsid w:val="00A275FB"/>
    <w:rsid w:val="00A31D86"/>
    <w:rsid w:val="00A4608C"/>
    <w:rsid w:val="00A46FA2"/>
    <w:rsid w:val="00A60DB1"/>
    <w:rsid w:val="00A8611F"/>
    <w:rsid w:val="00A966AC"/>
    <w:rsid w:val="00AA2348"/>
    <w:rsid w:val="00AA6440"/>
    <w:rsid w:val="00AB11C1"/>
    <w:rsid w:val="00AB3B57"/>
    <w:rsid w:val="00AB4186"/>
    <w:rsid w:val="00AB5559"/>
    <w:rsid w:val="00AC6136"/>
    <w:rsid w:val="00AD1DEC"/>
    <w:rsid w:val="00AD2723"/>
    <w:rsid w:val="00AE737B"/>
    <w:rsid w:val="00AF0977"/>
    <w:rsid w:val="00B0062E"/>
    <w:rsid w:val="00B047FF"/>
    <w:rsid w:val="00B17879"/>
    <w:rsid w:val="00B31651"/>
    <w:rsid w:val="00B35EC7"/>
    <w:rsid w:val="00B36E1B"/>
    <w:rsid w:val="00B43659"/>
    <w:rsid w:val="00B7275E"/>
    <w:rsid w:val="00B738DC"/>
    <w:rsid w:val="00B82B31"/>
    <w:rsid w:val="00B8771E"/>
    <w:rsid w:val="00B94BD4"/>
    <w:rsid w:val="00BA47EA"/>
    <w:rsid w:val="00BB71C6"/>
    <w:rsid w:val="00BB7C48"/>
    <w:rsid w:val="00BF7535"/>
    <w:rsid w:val="00C03836"/>
    <w:rsid w:val="00C175A7"/>
    <w:rsid w:val="00C26F4E"/>
    <w:rsid w:val="00C35FFB"/>
    <w:rsid w:val="00C61FD8"/>
    <w:rsid w:val="00C631A6"/>
    <w:rsid w:val="00C86837"/>
    <w:rsid w:val="00CA0693"/>
    <w:rsid w:val="00CA5886"/>
    <w:rsid w:val="00CC2371"/>
    <w:rsid w:val="00CD01F5"/>
    <w:rsid w:val="00CD36F8"/>
    <w:rsid w:val="00CE0160"/>
    <w:rsid w:val="00CF20DE"/>
    <w:rsid w:val="00CF4840"/>
    <w:rsid w:val="00D3627B"/>
    <w:rsid w:val="00D633D8"/>
    <w:rsid w:val="00D76E23"/>
    <w:rsid w:val="00D82E97"/>
    <w:rsid w:val="00D87F7F"/>
    <w:rsid w:val="00DB2FB7"/>
    <w:rsid w:val="00DB6DF6"/>
    <w:rsid w:val="00DB7A3D"/>
    <w:rsid w:val="00DD46D8"/>
    <w:rsid w:val="00DD74E6"/>
    <w:rsid w:val="00DE2045"/>
    <w:rsid w:val="00DF01E5"/>
    <w:rsid w:val="00E24717"/>
    <w:rsid w:val="00E63614"/>
    <w:rsid w:val="00E639D2"/>
    <w:rsid w:val="00E65514"/>
    <w:rsid w:val="00E6710B"/>
    <w:rsid w:val="00E73BB8"/>
    <w:rsid w:val="00EA39AB"/>
    <w:rsid w:val="00EB10E3"/>
    <w:rsid w:val="00EB4684"/>
    <w:rsid w:val="00EB74AD"/>
    <w:rsid w:val="00F00917"/>
    <w:rsid w:val="00F22ACF"/>
    <w:rsid w:val="00F25327"/>
    <w:rsid w:val="00F36EE1"/>
    <w:rsid w:val="00F3771E"/>
    <w:rsid w:val="00F37E3A"/>
    <w:rsid w:val="00F43A85"/>
    <w:rsid w:val="00F5450D"/>
    <w:rsid w:val="00F54F04"/>
    <w:rsid w:val="00F63286"/>
    <w:rsid w:val="00FB258F"/>
    <w:rsid w:val="00FC7ECB"/>
    <w:rsid w:val="00FD05B3"/>
    <w:rsid w:val="00FD23BB"/>
    <w:rsid w:val="00FF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FF36D0A"/>
  <w15:docId w15:val="{3FC0CB84-9D58-42F4-A0C5-2EEDE9E1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64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F45D2"/>
    <w:rPr>
      <w:rFonts w:ascii="Arial" w:eastAsia="ＭＳ ゴシック" w:hAnsi="Arial"/>
      <w:sz w:val="18"/>
      <w:szCs w:val="18"/>
    </w:rPr>
  </w:style>
  <w:style w:type="table" w:styleId="a4">
    <w:name w:val="Table Grid"/>
    <w:basedOn w:val="a1"/>
    <w:rsid w:val="008F28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ルポ"/>
    <w:rsid w:val="005805FA"/>
    <w:pPr>
      <w:widowControl w:val="0"/>
      <w:wordWrap w:val="0"/>
      <w:autoSpaceDE w:val="0"/>
      <w:autoSpaceDN w:val="0"/>
      <w:adjustRightInd w:val="0"/>
      <w:spacing w:line="428" w:lineRule="exact"/>
      <w:jc w:val="both"/>
    </w:pPr>
    <w:rPr>
      <w:rFonts w:ascii="ＭＳ 明朝" w:cs="ＭＳ 明朝"/>
      <w:spacing w:val="19"/>
      <w:sz w:val="24"/>
      <w:szCs w:val="24"/>
    </w:rPr>
  </w:style>
  <w:style w:type="paragraph" w:styleId="a6">
    <w:name w:val="header"/>
    <w:basedOn w:val="a"/>
    <w:link w:val="a7"/>
    <w:uiPriority w:val="99"/>
    <w:unhideWhenUsed/>
    <w:rsid w:val="00AF0977"/>
    <w:pPr>
      <w:tabs>
        <w:tab w:val="center" w:pos="4252"/>
        <w:tab w:val="right" w:pos="8504"/>
      </w:tabs>
      <w:snapToGrid w:val="0"/>
    </w:pPr>
  </w:style>
  <w:style w:type="character" w:customStyle="1" w:styleId="a7">
    <w:name w:val="ヘッダー (文字)"/>
    <w:basedOn w:val="a0"/>
    <w:link w:val="a6"/>
    <w:uiPriority w:val="99"/>
    <w:rsid w:val="00AF0977"/>
    <w:rPr>
      <w:kern w:val="2"/>
      <w:sz w:val="21"/>
      <w:szCs w:val="24"/>
    </w:rPr>
  </w:style>
  <w:style w:type="paragraph" w:styleId="a8">
    <w:name w:val="footer"/>
    <w:basedOn w:val="a"/>
    <w:link w:val="a9"/>
    <w:uiPriority w:val="99"/>
    <w:unhideWhenUsed/>
    <w:rsid w:val="00AF0977"/>
    <w:pPr>
      <w:tabs>
        <w:tab w:val="center" w:pos="4252"/>
        <w:tab w:val="right" w:pos="8504"/>
      </w:tabs>
      <w:snapToGrid w:val="0"/>
    </w:pPr>
  </w:style>
  <w:style w:type="character" w:customStyle="1" w:styleId="a9">
    <w:name w:val="フッター (文字)"/>
    <w:basedOn w:val="a0"/>
    <w:link w:val="a8"/>
    <w:uiPriority w:val="99"/>
    <w:rsid w:val="00AF0977"/>
    <w:rPr>
      <w:kern w:val="2"/>
      <w:sz w:val="21"/>
      <w:szCs w:val="24"/>
    </w:rPr>
  </w:style>
  <w:style w:type="character" w:styleId="aa">
    <w:name w:val="annotation reference"/>
    <w:basedOn w:val="a0"/>
    <w:uiPriority w:val="99"/>
    <w:semiHidden/>
    <w:unhideWhenUsed/>
    <w:rsid w:val="00DD74E6"/>
    <w:rPr>
      <w:sz w:val="18"/>
      <w:szCs w:val="18"/>
    </w:rPr>
  </w:style>
  <w:style w:type="paragraph" w:styleId="ab">
    <w:name w:val="annotation text"/>
    <w:basedOn w:val="a"/>
    <w:link w:val="ac"/>
    <w:uiPriority w:val="99"/>
    <w:semiHidden/>
    <w:unhideWhenUsed/>
    <w:rsid w:val="00DD74E6"/>
    <w:pPr>
      <w:jc w:val="left"/>
    </w:pPr>
  </w:style>
  <w:style w:type="character" w:customStyle="1" w:styleId="ac">
    <w:name w:val="コメント文字列 (文字)"/>
    <w:basedOn w:val="a0"/>
    <w:link w:val="ab"/>
    <w:uiPriority w:val="99"/>
    <w:semiHidden/>
    <w:rsid w:val="00DD74E6"/>
    <w:rPr>
      <w:kern w:val="2"/>
      <w:sz w:val="21"/>
      <w:szCs w:val="24"/>
    </w:rPr>
  </w:style>
  <w:style w:type="paragraph" w:styleId="ad">
    <w:name w:val="annotation subject"/>
    <w:basedOn w:val="ab"/>
    <w:next w:val="ab"/>
    <w:link w:val="ae"/>
    <w:uiPriority w:val="99"/>
    <w:semiHidden/>
    <w:unhideWhenUsed/>
    <w:rsid w:val="00DD74E6"/>
    <w:rPr>
      <w:b/>
      <w:bCs/>
    </w:rPr>
  </w:style>
  <w:style w:type="character" w:customStyle="1" w:styleId="ae">
    <w:name w:val="コメント内容 (文字)"/>
    <w:basedOn w:val="ac"/>
    <w:link w:val="ad"/>
    <w:uiPriority w:val="99"/>
    <w:semiHidden/>
    <w:rsid w:val="00DD74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2053-0DD6-4F20-8E20-06300654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2684</Words>
  <Characters>77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千葉市障害者等自動車燃料費助成事業実施要綱</vt:lpstr>
      <vt:lpstr>千葉市障害者等自動車燃料費助成事業実施要綱</vt:lpstr>
    </vt:vector>
  </TitlesOfParts>
  <Company>千葉市</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千葉市障害者等自動車燃料費助成事業実施要綱</dc:title>
  <dc:creator>WS-cpc0211018</dc:creator>
  <cp:lastModifiedBy>江上　克海</cp:lastModifiedBy>
  <cp:revision>6</cp:revision>
  <cp:lastPrinted>2021-03-08T11:16:00Z</cp:lastPrinted>
  <dcterms:created xsi:type="dcterms:W3CDTF">2021-03-08T10:03:00Z</dcterms:created>
  <dcterms:modified xsi:type="dcterms:W3CDTF">2021-03-11T08:25:00Z</dcterms:modified>
</cp:coreProperties>
</file>